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5"/>
      </w:tblGrid>
      <w:tr w:rsidR="00E10750" w:rsidRPr="00622671" w:rsidTr="00C51110">
        <w:tc>
          <w:tcPr>
            <w:tcW w:w="5104" w:type="dxa"/>
          </w:tcPr>
          <w:p w:rsidR="00551E2A" w:rsidRPr="00622671" w:rsidRDefault="00037448" w:rsidP="00622671">
            <w:pPr>
              <w:jc w:val="center"/>
              <w:rPr>
                <w:rFonts w:cs="Times New Roman"/>
                <w:b/>
                <w:sz w:val="24"/>
                <w:lang w:val="nl-NL"/>
              </w:rPr>
            </w:pPr>
            <w:r>
              <w:rPr>
                <w:rFonts w:cs="Times New Roman"/>
                <w:b/>
                <w:sz w:val="24"/>
                <w:lang w:val="nl-NL"/>
              </w:rPr>
              <w:t xml:space="preserve"> </w:t>
            </w:r>
            <w:r w:rsidR="00E10750" w:rsidRPr="00622671">
              <w:rPr>
                <w:rFonts w:cs="Times New Roman"/>
                <w:b/>
                <w:sz w:val="24"/>
                <w:lang w:val="nl-NL"/>
              </w:rPr>
              <w:t>CÔNG TY CỔ PHẦ</w:t>
            </w:r>
            <w:r w:rsidR="00551E2A" w:rsidRPr="00622671">
              <w:rPr>
                <w:rFonts w:cs="Times New Roman"/>
                <w:b/>
                <w:sz w:val="24"/>
                <w:lang w:val="nl-NL"/>
              </w:rPr>
              <w:t>N</w:t>
            </w:r>
          </w:p>
          <w:p w:rsidR="00E10750" w:rsidRDefault="00E10750" w:rsidP="00622671">
            <w:pPr>
              <w:jc w:val="center"/>
              <w:rPr>
                <w:rFonts w:cs="Times New Roman"/>
                <w:b/>
                <w:sz w:val="24"/>
                <w:lang w:val="nl-NL"/>
              </w:rPr>
            </w:pPr>
            <w:r w:rsidRPr="00622671">
              <w:rPr>
                <w:rFonts w:cs="Times New Roman"/>
                <w:b/>
                <w:sz w:val="24"/>
                <w:lang w:val="nl-NL"/>
              </w:rPr>
              <w:t xml:space="preserve">HÓA CHẤT </w:t>
            </w:r>
            <w:r w:rsidR="00133A0E">
              <w:rPr>
                <w:rFonts w:cs="Times New Roman"/>
                <w:b/>
                <w:sz w:val="24"/>
                <w:lang w:val="nl-NL"/>
              </w:rPr>
              <w:t>PHÂN BÓN LÀO CAI</w:t>
            </w:r>
          </w:p>
          <w:p w:rsidR="008B53ED" w:rsidRPr="008B53ED" w:rsidRDefault="008B53ED" w:rsidP="00622671">
            <w:pPr>
              <w:jc w:val="center"/>
              <w:rPr>
                <w:rFonts w:cs="Times New Roman"/>
                <w:sz w:val="24"/>
                <w:lang w:val="nl-NL"/>
              </w:rPr>
            </w:pPr>
            <w:r>
              <w:rPr>
                <w:rFonts w:cs="Times New Roman"/>
                <w:sz w:val="24"/>
                <w:lang w:val="nl-NL"/>
              </w:rPr>
              <w:t>_______________</w:t>
            </w:r>
          </w:p>
          <w:p w:rsidR="00E10750" w:rsidRPr="00622671" w:rsidRDefault="00E10750" w:rsidP="00234C52">
            <w:pPr>
              <w:jc w:val="center"/>
              <w:rPr>
                <w:rFonts w:cs="Times New Roman"/>
                <w:sz w:val="24"/>
                <w:lang w:val="nl-NL"/>
              </w:rPr>
            </w:pPr>
            <w:r w:rsidRPr="00622671">
              <w:rPr>
                <w:rFonts w:cs="Times New Roman"/>
                <w:sz w:val="24"/>
                <w:lang w:val="nl-NL"/>
              </w:rPr>
              <w:t xml:space="preserve">Số </w:t>
            </w:r>
            <w:r w:rsidR="00E10A51" w:rsidRPr="00622671">
              <w:rPr>
                <w:rFonts w:cs="Times New Roman"/>
                <w:sz w:val="24"/>
                <w:lang w:val="nl-NL"/>
              </w:rPr>
              <w:t>0</w:t>
            </w:r>
            <w:r w:rsidR="003A5B35" w:rsidRPr="00622671">
              <w:rPr>
                <w:rFonts w:cs="Times New Roman"/>
                <w:sz w:val="24"/>
                <w:lang w:val="nl-NL"/>
              </w:rPr>
              <w:t>1</w:t>
            </w:r>
            <w:r w:rsidR="00E10A51" w:rsidRPr="00622671">
              <w:rPr>
                <w:rFonts w:cs="Times New Roman"/>
                <w:sz w:val="24"/>
                <w:lang w:val="nl-NL"/>
              </w:rPr>
              <w:t>/201</w:t>
            </w:r>
            <w:r w:rsidR="00234C52">
              <w:rPr>
                <w:rFonts w:cs="Times New Roman"/>
                <w:sz w:val="24"/>
                <w:lang w:val="nl-NL"/>
              </w:rPr>
              <w:t>6</w:t>
            </w:r>
            <w:r w:rsidRPr="00622671">
              <w:rPr>
                <w:rFonts w:cs="Times New Roman"/>
                <w:sz w:val="24"/>
                <w:lang w:val="nl-NL"/>
              </w:rPr>
              <w:t>/</w:t>
            </w:r>
            <w:r w:rsidR="006E3A80" w:rsidRPr="00622671">
              <w:rPr>
                <w:rFonts w:cs="Times New Roman"/>
                <w:sz w:val="24"/>
                <w:lang w:val="nl-NL"/>
              </w:rPr>
              <w:t>NQ-ĐHĐCĐ</w:t>
            </w:r>
          </w:p>
        </w:tc>
        <w:tc>
          <w:tcPr>
            <w:tcW w:w="5245" w:type="dxa"/>
          </w:tcPr>
          <w:p w:rsidR="00E10750" w:rsidRPr="00622671" w:rsidRDefault="00E10750" w:rsidP="00622671">
            <w:pPr>
              <w:jc w:val="center"/>
              <w:rPr>
                <w:rFonts w:cs="Times New Roman"/>
                <w:b/>
                <w:sz w:val="24"/>
                <w:lang w:val="nl-NL"/>
              </w:rPr>
            </w:pPr>
            <w:r w:rsidRPr="00622671">
              <w:rPr>
                <w:rFonts w:cs="Times New Roman"/>
                <w:b/>
                <w:sz w:val="24"/>
                <w:lang w:val="nl-NL"/>
              </w:rPr>
              <w:t>CỘNG HÒA XÃ HỘI CHỦ NGHĨA VIỆT NAM</w:t>
            </w:r>
          </w:p>
          <w:p w:rsidR="00E10750" w:rsidRDefault="00E10750" w:rsidP="00622671">
            <w:pPr>
              <w:jc w:val="center"/>
              <w:rPr>
                <w:rFonts w:cs="Times New Roman"/>
                <w:b/>
                <w:sz w:val="24"/>
                <w:lang w:val="nl-NL"/>
              </w:rPr>
            </w:pPr>
            <w:r w:rsidRPr="00622671">
              <w:rPr>
                <w:rFonts w:cs="Times New Roman"/>
                <w:b/>
                <w:sz w:val="24"/>
                <w:lang w:val="nl-NL"/>
              </w:rPr>
              <w:t>Độc lập - Tự do - Hạnh phúc</w:t>
            </w:r>
          </w:p>
          <w:p w:rsidR="008B53ED" w:rsidRPr="008B53ED" w:rsidRDefault="008B53ED" w:rsidP="00622671">
            <w:pPr>
              <w:jc w:val="center"/>
              <w:rPr>
                <w:rFonts w:cs="Times New Roman"/>
                <w:sz w:val="24"/>
                <w:lang w:val="nl-NL"/>
              </w:rPr>
            </w:pPr>
            <w:r>
              <w:rPr>
                <w:rFonts w:cs="Times New Roman"/>
                <w:sz w:val="24"/>
                <w:lang w:val="nl-NL"/>
              </w:rPr>
              <w:t>____________________</w:t>
            </w:r>
          </w:p>
        </w:tc>
      </w:tr>
    </w:tbl>
    <w:p w:rsidR="001F5322" w:rsidRPr="00622671" w:rsidRDefault="001F5322" w:rsidP="00070526">
      <w:pPr>
        <w:jc w:val="both"/>
        <w:rPr>
          <w:rFonts w:cs="Times New Roman"/>
          <w:i/>
          <w:sz w:val="2"/>
          <w:szCs w:val="2"/>
          <w:lang w:val="nl-NL"/>
        </w:rPr>
      </w:pPr>
    </w:p>
    <w:p w:rsidR="00E10750" w:rsidRPr="00622671" w:rsidRDefault="006C5474" w:rsidP="00622671">
      <w:pPr>
        <w:jc w:val="right"/>
        <w:rPr>
          <w:rFonts w:cs="Times New Roman"/>
          <w:i/>
          <w:sz w:val="26"/>
          <w:szCs w:val="26"/>
          <w:lang w:val="nl-NL"/>
        </w:rPr>
      </w:pPr>
      <w:r>
        <w:rPr>
          <w:rFonts w:cs="Times New Roman"/>
          <w:i/>
          <w:sz w:val="26"/>
          <w:szCs w:val="26"/>
          <w:lang w:val="nl-NL"/>
        </w:rPr>
        <w:t>Lào Cai</w:t>
      </w:r>
      <w:r w:rsidR="00E10750" w:rsidRPr="00622671">
        <w:rPr>
          <w:rFonts w:cs="Times New Roman"/>
          <w:i/>
          <w:sz w:val="26"/>
          <w:szCs w:val="26"/>
          <w:lang w:val="nl-NL"/>
        </w:rPr>
        <w:t xml:space="preserve">, ngày </w:t>
      </w:r>
      <w:r w:rsidR="005929E7">
        <w:rPr>
          <w:rFonts w:cs="Times New Roman"/>
          <w:i/>
          <w:sz w:val="26"/>
          <w:szCs w:val="26"/>
          <w:lang w:val="nl-NL"/>
        </w:rPr>
        <w:t>2</w:t>
      </w:r>
      <w:r w:rsidR="00D36B2D">
        <w:rPr>
          <w:rFonts w:cs="Times New Roman"/>
          <w:i/>
          <w:sz w:val="26"/>
          <w:szCs w:val="26"/>
          <w:lang w:val="nl-NL"/>
        </w:rPr>
        <w:t>6</w:t>
      </w:r>
      <w:r w:rsidR="00E10750" w:rsidRPr="00622671">
        <w:rPr>
          <w:rFonts w:cs="Times New Roman"/>
          <w:i/>
          <w:sz w:val="26"/>
          <w:szCs w:val="26"/>
          <w:lang w:val="nl-NL"/>
        </w:rPr>
        <w:t xml:space="preserve"> tháng </w:t>
      </w:r>
      <w:r w:rsidR="00E30FB8">
        <w:rPr>
          <w:rFonts w:cs="Times New Roman"/>
          <w:i/>
          <w:sz w:val="26"/>
          <w:szCs w:val="26"/>
          <w:lang w:val="nl-NL"/>
        </w:rPr>
        <w:t>3</w:t>
      </w:r>
      <w:r w:rsidR="00E10750" w:rsidRPr="00622671">
        <w:rPr>
          <w:rFonts w:cs="Times New Roman"/>
          <w:i/>
          <w:sz w:val="26"/>
          <w:szCs w:val="26"/>
          <w:lang w:val="nl-NL"/>
        </w:rPr>
        <w:t xml:space="preserve"> năm 20</w:t>
      </w:r>
      <w:r w:rsidR="003A5B35" w:rsidRPr="00622671">
        <w:rPr>
          <w:rFonts w:cs="Times New Roman"/>
          <w:i/>
          <w:sz w:val="26"/>
          <w:szCs w:val="26"/>
          <w:lang w:val="nl-NL"/>
        </w:rPr>
        <w:t>1</w:t>
      </w:r>
      <w:r w:rsidR="00D36B2D">
        <w:rPr>
          <w:rFonts w:cs="Times New Roman"/>
          <w:i/>
          <w:sz w:val="26"/>
          <w:szCs w:val="26"/>
          <w:lang w:val="nl-NL"/>
        </w:rPr>
        <w:t>6</w:t>
      </w:r>
    </w:p>
    <w:p w:rsidR="00E10750" w:rsidRPr="00306825" w:rsidRDefault="00E10750" w:rsidP="00E0636F">
      <w:pPr>
        <w:spacing w:after="0" w:line="240" w:lineRule="auto"/>
        <w:jc w:val="center"/>
        <w:rPr>
          <w:rFonts w:cs="Times New Roman"/>
          <w:b/>
          <w:sz w:val="34"/>
          <w:szCs w:val="30"/>
          <w:lang w:val="nl-NL"/>
        </w:rPr>
      </w:pPr>
      <w:r w:rsidRPr="00306825">
        <w:rPr>
          <w:rFonts w:cs="Times New Roman"/>
          <w:b/>
          <w:sz w:val="34"/>
          <w:szCs w:val="30"/>
          <w:lang w:val="nl-NL"/>
        </w:rPr>
        <w:t>NGHỊ QUYẾT</w:t>
      </w:r>
      <w:r w:rsidR="00306825" w:rsidRPr="00306825">
        <w:rPr>
          <w:rFonts w:cs="Times New Roman"/>
          <w:b/>
          <w:sz w:val="34"/>
          <w:szCs w:val="30"/>
          <w:lang w:val="nl-NL"/>
        </w:rPr>
        <w:t xml:space="preserve"> </w:t>
      </w:r>
      <w:r w:rsidRPr="00306825">
        <w:rPr>
          <w:rFonts w:cs="Times New Roman"/>
          <w:b/>
          <w:sz w:val="34"/>
          <w:szCs w:val="30"/>
          <w:lang w:val="nl-NL"/>
        </w:rPr>
        <w:t>ĐẠI HỘI ĐỒNG CỔ ĐÔNG</w:t>
      </w:r>
    </w:p>
    <w:p w:rsidR="00E10750" w:rsidRPr="00133A0E" w:rsidRDefault="00E10750" w:rsidP="00E0636F">
      <w:pPr>
        <w:spacing w:after="0" w:line="240" w:lineRule="auto"/>
        <w:jc w:val="center"/>
        <w:rPr>
          <w:rFonts w:cs="Times New Roman"/>
          <w:b/>
          <w:sz w:val="32"/>
          <w:lang w:val="nl-NL"/>
        </w:rPr>
      </w:pPr>
      <w:r w:rsidRPr="00133A0E">
        <w:rPr>
          <w:rFonts w:cs="Times New Roman"/>
          <w:b/>
          <w:sz w:val="32"/>
          <w:lang w:val="nl-NL"/>
        </w:rPr>
        <w:t xml:space="preserve">CÔNG TY CỔ PHẦN </w:t>
      </w:r>
      <w:r w:rsidR="00133A0E" w:rsidRPr="00133A0E">
        <w:rPr>
          <w:rFonts w:cs="Times New Roman"/>
          <w:b/>
          <w:sz w:val="32"/>
          <w:lang w:val="nl-NL"/>
        </w:rPr>
        <w:t>HÓA CHẤT PHÂN BÓN LÀO CAI</w:t>
      </w:r>
    </w:p>
    <w:p w:rsidR="00234C52" w:rsidRDefault="00234C52" w:rsidP="00234C52">
      <w:pPr>
        <w:numPr>
          <w:ilvl w:val="0"/>
          <w:numId w:val="1"/>
        </w:numPr>
        <w:tabs>
          <w:tab w:val="clear" w:pos="2279"/>
          <w:tab w:val="num" w:pos="426"/>
        </w:tabs>
        <w:spacing w:after="0"/>
        <w:ind w:left="426" w:hanging="426"/>
        <w:jc w:val="both"/>
        <w:rPr>
          <w:rFonts w:cs="Tahoma"/>
          <w:i/>
          <w:sz w:val="24"/>
          <w:szCs w:val="26"/>
          <w:lang w:val="nl-NL"/>
        </w:rPr>
      </w:pPr>
      <w:r w:rsidRPr="00234C52">
        <w:rPr>
          <w:rFonts w:cs="Tahoma"/>
          <w:i/>
          <w:sz w:val="24"/>
          <w:szCs w:val="26"/>
          <w:lang w:val="nl-NL"/>
        </w:rPr>
        <w:t>Căn cứ Luật doanh nghiệp 20</w:t>
      </w:r>
      <w:r w:rsidR="00B73B36">
        <w:rPr>
          <w:rFonts w:cs="Tahoma"/>
          <w:i/>
          <w:sz w:val="24"/>
          <w:szCs w:val="26"/>
          <w:lang w:val="nl-NL"/>
        </w:rPr>
        <w:t>14</w:t>
      </w:r>
      <w:r w:rsidRPr="00234C52">
        <w:rPr>
          <w:rFonts w:cs="Tahoma"/>
          <w:i/>
          <w:sz w:val="24"/>
          <w:szCs w:val="26"/>
          <w:lang w:val="nl-NL"/>
        </w:rPr>
        <w:t xml:space="preserve"> được Quốc hội nước Cộng hoà xã hội chủ nghĩa Việt Nam thông qua ngày </w:t>
      </w:r>
      <w:r w:rsidR="00B73B36">
        <w:rPr>
          <w:rFonts w:cs="Tahoma"/>
          <w:i/>
          <w:sz w:val="24"/>
          <w:szCs w:val="26"/>
          <w:lang w:val="nl-NL"/>
        </w:rPr>
        <w:t>28</w:t>
      </w:r>
      <w:r w:rsidRPr="00234C52">
        <w:rPr>
          <w:rFonts w:cs="Tahoma"/>
          <w:i/>
          <w:sz w:val="24"/>
          <w:szCs w:val="26"/>
          <w:lang w:val="nl-NL"/>
        </w:rPr>
        <w:t>/11/20</w:t>
      </w:r>
      <w:r w:rsidR="00B73B36">
        <w:rPr>
          <w:rFonts w:cs="Tahoma"/>
          <w:i/>
          <w:sz w:val="24"/>
          <w:szCs w:val="26"/>
          <w:lang w:val="nl-NL"/>
        </w:rPr>
        <w:t>14</w:t>
      </w:r>
      <w:r w:rsidRPr="00234C52">
        <w:rPr>
          <w:rFonts w:cs="Tahoma"/>
          <w:i/>
          <w:sz w:val="24"/>
          <w:szCs w:val="26"/>
          <w:lang w:val="nl-NL"/>
        </w:rPr>
        <w:t>;</w:t>
      </w:r>
    </w:p>
    <w:p w:rsidR="00C245E3" w:rsidRPr="00C245E3" w:rsidRDefault="00C245E3" w:rsidP="00C245E3">
      <w:pPr>
        <w:numPr>
          <w:ilvl w:val="0"/>
          <w:numId w:val="1"/>
        </w:numPr>
        <w:tabs>
          <w:tab w:val="clear" w:pos="2279"/>
          <w:tab w:val="num" w:pos="426"/>
        </w:tabs>
        <w:spacing w:after="0"/>
        <w:ind w:left="426" w:hanging="426"/>
        <w:jc w:val="both"/>
        <w:rPr>
          <w:rFonts w:cs="Tahoma"/>
          <w:i/>
          <w:sz w:val="24"/>
          <w:szCs w:val="26"/>
          <w:lang w:val="nl-NL"/>
        </w:rPr>
      </w:pPr>
      <w:r w:rsidRPr="00C245E3">
        <w:rPr>
          <w:rFonts w:cs="Tahoma"/>
          <w:i/>
          <w:sz w:val="24"/>
          <w:szCs w:val="26"/>
          <w:lang w:val="nl-NL"/>
        </w:rPr>
        <w:t xml:space="preserve">Căn cứ điều lệ Công ty cổ phần Hóa chất </w:t>
      </w:r>
      <w:r>
        <w:rPr>
          <w:rFonts w:cs="Tahoma"/>
          <w:i/>
          <w:sz w:val="24"/>
          <w:szCs w:val="26"/>
          <w:lang w:val="nl-NL"/>
        </w:rPr>
        <w:t xml:space="preserve">Phân bón </w:t>
      </w:r>
      <w:r w:rsidRPr="00C245E3">
        <w:rPr>
          <w:rFonts w:cs="Tahoma"/>
          <w:i/>
          <w:sz w:val="24"/>
          <w:szCs w:val="26"/>
          <w:lang w:val="nl-NL"/>
        </w:rPr>
        <w:t>Lào Cai;</w:t>
      </w:r>
    </w:p>
    <w:p w:rsidR="00E10750" w:rsidRPr="00622671" w:rsidRDefault="00E10750" w:rsidP="00C245E3">
      <w:pPr>
        <w:numPr>
          <w:ilvl w:val="0"/>
          <w:numId w:val="1"/>
        </w:numPr>
        <w:tabs>
          <w:tab w:val="clear" w:pos="2279"/>
          <w:tab w:val="num" w:pos="426"/>
        </w:tabs>
        <w:spacing w:after="0"/>
        <w:ind w:left="561" w:hanging="561"/>
        <w:jc w:val="both"/>
        <w:rPr>
          <w:rFonts w:cs="Times New Roman"/>
          <w:i/>
          <w:sz w:val="26"/>
          <w:szCs w:val="26"/>
          <w:lang w:val="nl-NL"/>
        </w:rPr>
      </w:pPr>
      <w:r w:rsidRPr="00622671">
        <w:rPr>
          <w:rFonts w:cs="Times New Roman"/>
          <w:i/>
          <w:sz w:val="26"/>
          <w:szCs w:val="26"/>
          <w:lang w:val="nl-NL"/>
        </w:rPr>
        <w:t xml:space="preserve">Căn cứ Biên bản Đại hội đồng cổ đông </w:t>
      </w:r>
      <w:r w:rsidR="00E30FB8">
        <w:rPr>
          <w:rFonts w:cs="Times New Roman"/>
          <w:i/>
          <w:sz w:val="26"/>
          <w:szCs w:val="26"/>
          <w:lang w:val="nl-NL"/>
        </w:rPr>
        <w:t>thường niên năm tài chính 201</w:t>
      </w:r>
      <w:r w:rsidR="00234C52">
        <w:rPr>
          <w:rFonts w:cs="Times New Roman"/>
          <w:i/>
          <w:sz w:val="26"/>
          <w:szCs w:val="26"/>
          <w:lang w:val="nl-NL"/>
        </w:rPr>
        <w:t>5</w:t>
      </w:r>
      <w:r w:rsidR="00133A0E">
        <w:rPr>
          <w:rFonts w:cs="Times New Roman"/>
          <w:i/>
          <w:sz w:val="26"/>
          <w:szCs w:val="26"/>
          <w:lang w:val="nl-NL"/>
        </w:rPr>
        <w:t xml:space="preserve"> Công ty cổ phầ</w:t>
      </w:r>
      <w:r w:rsidR="00C245E3">
        <w:rPr>
          <w:rFonts w:cs="Times New Roman"/>
          <w:i/>
          <w:sz w:val="26"/>
          <w:szCs w:val="26"/>
          <w:lang w:val="nl-NL"/>
        </w:rPr>
        <w:t xml:space="preserve">n </w:t>
      </w:r>
      <w:r w:rsidR="00133A0E">
        <w:rPr>
          <w:rFonts w:cs="Times New Roman"/>
          <w:i/>
          <w:sz w:val="26"/>
          <w:szCs w:val="26"/>
          <w:lang w:val="nl-NL"/>
        </w:rPr>
        <w:t>hóa chấ</w:t>
      </w:r>
      <w:r w:rsidR="00FB2498">
        <w:rPr>
          <w:rFonts w:cs="Times New Roman"/>
          <w:i/>
          <w:sz w:val="26"/>
          <w:szCs w:val="26"/>
          <w:lang w:val="nl-NL"/>
        </w:rPr>
        <w:t>t phân bón Lào Cai ngày 2</w:t>
      </w:r>
      <w:r w:rsidR="00234C52">
        <w:rPr>
          <w:rFonts w:cs="Times New Roman"/>
          <w:i/>
          <w:sz w:val="26"/>
          <w:szCs w:val="26"/>
          <w:lang w:val="nl-NL"/>
        </w:rPr>
        <w:t>6</w:t>
      </w:r>
      <w:r w:rsidR="00E30FB8">
        <w:rPr>
          <w:rFonts w:cs="Times New Roman"/>
          <w:i/>
          <w:sz w:val="26"/>
          <w:szCs w:val="26"/>
          <w:lang w:val="nl-NL"/>
        </w:rPr>
        <w:t>/3/201</w:t>
      </w:r>
      <w:r w:rsidR="00234C52">
        <w:rPr>
          <w:rFonts w:cs="Times New Roman"/>
          <w:i/>
          <w:sz w:val="26"/>
          <w:szCs w:val="26"/>
          <w:lang w:val="nl-NL"/>
        </w:rPr>
        <w:t>6</w:t>
      </w:r>
      <w:r w:rsidR="00F9520D" w:rsidRPr="00622671">
        <w:rPr>
          <w:rFonts w:cs="Times New Roman"/>
          <w:i/>
          <w:sz w:val="26"/>
          <w:szCs w:val="26"/>
          <w:lang w:val="nl-NL"/>
        </w:rPr>
        <w:t>.</w:t>
      </w:r>
    </w:p>
    <w:p w:rsidR="001C053E" w:rsidRPr="00622671" w:rsidRDefault="001C053E" w:rsidP="009328B1">
      <w:pPr>
        <w:jc w:val="center"/>
        <w:rPr>
          <w:rFonts w:cs="Times New Roman"/>
          <w:b/>
          <w:sz w:val="36"/>
          <w:lang w:val="nl-NL"/>
        </w:rPr>
      </w:pPr>
      <w:r w:rsidRPr="00622671">
        <w:rPr>
          <w:rFonts w:cs="Times New Roman"/>
          <w:b/>
          <w:sz w:val="36"/>
          <w:lang w:val="nl-NL"/>
        </w:rPr>
        <w:t>QUYẾT NGHỊ</w:t>
      </w:r>
      <w:r w:rsidR="003A5B35" w:rsidRPr="00622671">
        <w:rPr>
          <w:rFonts w:cs="Times New Roman"/>
          <w:b/>
          <w:sz w:val="36"/>
          <w:lang w:val="nl-NL"/>
        </w:rPr>
        <w:t>:</w:t>
      </w:r>
    </w:p>
    <w:p w:rsidR="001C053E" w:rsidRPr="00622671" w:rsidRDefault="001C053E" w:rsidP="00306825">
      <w:pPr>
        <w:spacing w:before="120" w:after="0" w:line="240" w:lineRule="auto"/>
        <w:jc w:val="both"/>
        <w:rPr>
          <w:rFonts w:cs="Times New Roman"/>
          <w:b/>
          <w:sz w:val="26"/>
          <w:szCs w:val="26"/>
          <w:lang w:val="nl-NL"/>
        </w:rPr>
      </w:pPr>
      <w:r w:rsidRPr="00622671">
        <w:rPr>
          <w:rFonts w:cs="Times New Roman"/>
          <w:b/>
          <w:sz w:val="26"/>
          <w:szCs w:val="26"/>
          <w:lang w:val="nl-NL"/>
        </w:rPr>
        <w:t>Điều 1: Thông qua các văn kiện với các nội dung cụ thể như sau:</w:t>
      </w:r>
    </w:p>
    <w:p w:rsidR="001C053E" w:rsidRPr="00622671" w:rsidRDefault="001C053E" w:rsidP="00306825">
      <w:pPr>
        <w:spacing w:before="120" w:after="0" w:line="240" w:lineRule="auto"/>
        <w:jc w:val="both"/>
        <w:rPr>
          <w:rFonts w:cs="Times New Roman"/>
          <w:b/>
          <w:sz w:val="26"/>
          <w:szCs w:val="26"/>
          <w:lang w:val="nl-NL"/>
        </w:rPr>
      </w:pPr>
      <w:r w:rsidRPr="00622671">
        <w:rPr>
          <w:rFonts w:cs="Times New Roman"/>
          <w:b/>
          <w:sz w:val="26"/>
          <w:szCs w:val="26"/>
          <w:lang w:val="nl-NL"/>
        </w:rPr>
        <w:t xml:space="preserve">I. </w:t>
      </w:r>
      <w:r w:rsidR="00E30FB8">
        <w:rPr>
          <w:rFonts w:cs="Times New Roman"/>
          <w:b/>
          <w:sz w:val="26"/>
          <w:szCs w:val="26"/>
          <w:lang w:val="nl-NL"/>
        </w:rPr>
        <w:t>Thông qua báo cáo tài chính năm 201</w:t>
      </w:r>
      <w:r w:rsidR="00D36B2D">
        <w:rPr>
          <w:rFonts w:cs="Times New Roman"/>
          <w:b/>
          <w:sz w:val="26"/>
          <w:szCs w:val="26"/>
          <w:lang w:val="nl-NL"/>
        </w:rPr>
        <w:t>5</w:t>
      </w:r>
      <w:r w:rsidRPr="00622671">
        <w:rPr>
          <w:rFonts w:cs="Times New Roman"/>
          <w:b/>
          <w:sz w:val="26"/>
          <w:szCs w:val="26"/>
          <w:lang w:val="nl-NL"/>
        </w:rPr>
        <w:t>.</w:t>
      </w:r>
    </w:p>
    <w:tbl>
      <w:tblPr>
        <w:tblW w:w="0" w:type="auto"/>
        <w:tblLook w:val="04A0" w:firstRow="1" w:lastRow="0" w:firstColumn="1" w:lastColumn="0" w:noHBand="0" w:noVBand="1"/>
      </w:tblPr>
      <w:tblGrid>
        <w:gridCol w:w="3652"/>
        <w:gridCol w:w="425"/>
        <w:gridCol w:w="2977"/>
      </w:tblGrid>
      <w:tr w:rsidR="008B53ED" w:rsidRPr="00D36B2D" w:rsidTr="00B22756">
        <w:tc>
          <w:tcPr>
            <w:tcW w:w="3652" w:type="dxa"/>
          </w:tcPr>
          <w:p w:rsidR="008B53ED" w:rsidRPr="00C245E3" w:rsidRDefault="008B53ED" w:rsidP="00B22756">
            <w:pPr>
              <w:spacing w:after="0"/>
              <w:ind w:firstLine="567"/>
              <w:jc w:val="both"/>
              <w:rPr>
                <w:sz w:val="26"/>
                <w:szCs w:val="24"/>
                <w:lang w:val="nl-NL"/>
              </w:rPr>
            </w:pPr>
            <w:r w:rsidRPr="00C245E3">
              <w:rPr>
                <w:sz w:val="26"/>
                <w:szCs w:val="24"/>
                <w:lang w:val="nl-NL"/>
              </w:rPr>
              <w:t>Tổng doanh thu</w:t>
            </w:r>
          </w:p>
        </w:tc>
        <w:tc>
          <w:tcPr>
            <w:tcW w:w="425" w:type="dxa"/>
          </w:tcPr>
          <w:p w:rsidR="008B53ED" w:rsidRPr="00C245E3" w:rsidRDefault="008B53ED" w:rsidP="000F61F0">
            <w:pPr>
              <w:spacing w:after="0"/>
              <w:jc w:val="both"/>
              <w:rPr>
                <w:sz w:val="26"/>
                <w:szCs w:val="24"/>
                <w:lang w:val="nl-NL"/>
              </w:rPr>
            </w:pPr>
            <w:r w:rsidRPr="00C245E3">
              <w:rPr>
                <w:sz w:val="26"/>
                <w:szCs w:val="24"/>
                <w:lang w:val="nl-NL"/>
              </w:rPr>
              <w:t>:</w:t>
            </w:r>
          </w:p>
        </w:tc>
        <w:tc>
          <w:tcPr>
            <w:tcW w:w="2977" w:type="dxa"/>
          </w:tcPr>
          <w:p w:rsidR="008B53ED" w:rsidRPr="00C245E3" w:rsidRDefault="00D36B2D" w:rsidP="008B53ED">
            <w:pPr>
              <w:jc w:val="right"/>
              <w:rPr>
                <w:sz w:val="26"/>
                <w:szCs w:val="24"/>
                <w:lang w:val="nl-NL"/>
              </w:rPr>
            </w:pPr>
            <w:r w:rsidRPr="00C245E3">
              <w:rPr>
                <w:sz w:val="26"/>
                <w:szCs w:val="24"/>
                <w:lang w:val="nl-NL"/>
              </w:rPr>
              <w:t>1.936.394.098.386</w:t>
            </w:r>
            <w:r w:rsidR="008B53ED" w:rsidRPr="00C245E3">
              <w:rPr>
                <w:sz w:val="26"/>
                <w:szCs w:val="24"/>
                <w:lang w:val="nl-NL"/>
              </w:rPr>
              <w:t xml:space="preserve"> VND</w:t>
            </w:r>
          </w:p>
        </w:tc>
      </w:tr>
      <w:tr w:rsidR="008B53ED" w:rsidRPr="00D36B2D" w:rsidTr="00B22756">
        <w:tc>
          <w:tcPr>
            <w:tcW w:w="3652" w:type="dxa"/>
          </w:tcPr>
          <w:p w:rsidR="008B53ED" w:rsidRPr="00C245E3" w:rsidRDefault="008B53ED" w:rsidP="00B22756">
            <w:pPr>
              <w:spacing w:after="0"/>
              <w:ind w:firstLine="567"/>
              <w:jc w:val="both"/>
              <w:rPr>
                <w:sz w:val="26"/>
                <w:szCs w:val="24"/>
                <w:lang w:val="nl-NL"/>
              </w:rPr>
            </w:pPr>
            <w:r w:rsidRPr="00C245E3">
              <w:rPr>
                <w:sz w:val="26"/>
                <w:szCs w:val="24"/>
                <w:lang w:val="nl-NL"/>
              </w:rPr>
              <w:t>Lợi nhuận trước thuế</w:t>
            </w:r>
          </w:p>
        </w:tc>
        <w:tc>
          <w:tcPr>
            <w:tcW w:w="425" w:type="dxa"/>
          </w:tcPr>
          <w:p w:rsidR="008B53ED" w:rsidRPr="00C245E3" w:rsidRDefault="008B53ED" w:rsidP="000F61F0">
            <w:pPr>
              <w:spacing w:after="0"/>
              <w:jc w:val="both"/>
              <w:rPr>
                <w:sz w:val="26"/>
                <w:szCs w:val="24"/>
                <w:lang w:val="nl-NL"/>
              </w:rPr>
            </w:pPr>
            <w:r w:rsidRPr="00C245E3">
              <w:rPr>
                <w:sz w:val="26"/>
                <w:szCs w:val="24"/>
                <w:lang w:val="nl-NL"/>
              </w:rPr>
              <w:t>:</w:t>
            </w:r>
          </w:p>
        </w:tc>
        <w:tc>
          <w:tcPr>
            <w:tcW w:w="2977" w:type="dxa"/>
          </w:tcPr>
          <w:p w:rsidR="008B53ED" w:rsidRPr="00C245E3" w:rsidRDefault="00D36B2D" w:rsidP="008B53ED">
            <w:pPr>
              <w:jc w:val="right"/>
              <w:rPr>
                <w:sz w:val="26"/>
                <w:szCs w:val="24"/>
                <w:lang w:val="nl-NL"/>
              </w:rPr>
            </w:pPr>
            <w:r w:rsidRPr="00C245E3">
              <w:rPr>
                <w:sz w:val="26"/>
                <w:szCs w:val="24"/>
                <w:lang w:val="nl-NL"/>
              </w:rPr>
              <w:t>323.388.259.271</w:t>
            </w:r>
            <w:r w:rsidR="008B53ED" w:rsidRPr="00C245E3">
              <w:rPr>
                <w:sz w:val="26"/>
                <w:szCs w:val="24"/>
                <w:lang w:val="nl-NL"/>
              </w:rPr>
              <w:t xml:space="preserve"> VND</w:t>
            </w:r>
          </w:p>
        </w:tc>
      </w:tr>
      <w:tr w:rsidR="008B53ED" w:rsidRPr="00D36B2D" w:rsidTr="00B22756">
        <w:tc>
          <w:tcPr>
            <w:tcW w:w="3652" w:type="dxa"/>
          </w:tcPr>
          <w:p w:rsidR="008B53ED" w:rsidRPr="00C245E3" w:rsidRDefault="008B53ED" w:rsidP="00B22756">
            <w:pPr>
              <w:spacing w:after="0"/>
              <w:ind w:firstLine="567"/>
              <w:jc w:val="both"/>
              <w:rPr>
                <w:sz w:val="26"/>
                <w:szCs w:val="24"/>
                <w:lang w:val="nl-NL"/>
              </w:rPr>
            </w:pPr>
            <w:r w:rsidRPr="00C245E3">
              <w:rPr>
                <w:sz w:val="26"/>
                <w:szCs w:val="24"/>
                <w:lang w:val="nl-NL"/>
              </w:rPr>
              <w:t>Lợi nhuận sau thuế</w:t>
            </w:r>
          </w:p>
        </w:tc>
        <w:tc>
          <w:tcPr>
            <w:tcW w:w="425" w:type="dxa"/>
          </w:tcPr>
          <w:p w:rsidR="008B53ED" w:rsidRPr="00C245E3" w:rsidRDefault="008B53ED" w:rsidP="000F61F0">
            <w:pPr>
              <w:spacing w:after="0"/>
              <w:jc w:val="both"/>
              <w:rPr>
                <w:sz w:val="26"/>
                <w:szCs w:val="24"/>
                <w:lang w:val="nl-NL"/>
              </w:rPr>
            </w:pPr>
            <w:r w:rsidRPr="00C245E3">
              <w:rPr>
                <w:sz w:val="26"/>
                <w:szCs w:val="24"/>
                <w:lang w:val="nl-NL"/>
              </w:rPr>
              <w:t>:</w:t>
            </w:r>
          </w:p>
        </w:tc>
        <w:tc>
          <w:tcPr>
            <w:tcW w:w="2977" w:type="dxa"/>
          </w:tcPr>
          <w:p w:rsidR="008B53ED" w:rsidRPr="00C245E3" w:rsidRDefault="00D36B2D" w:rsidP="008B53ED">
            <w:pPr>
              <w:jc w:val="right"/>
              <w:rPr>
                <w:sz w:val="26"/>
                <w:szCs w:val="24"/>
                <w:lang w:val="nl-NL"/>
              </w:rPr>
            </w:pPr>
            <w:r w:rsidRPr="00C245E3">
              <w:rPr>
                <w:sz w:val="26"/>
                <w:szCs w:val="24"/>
                <w:lang w:val="nl-NL"/>
              </w:rPr>
              <w:t>323.320.550.019</w:t>
            </w:r>
            <w:r w:rsidR="008B53ED" w:rsidRPr="00C245E3">
              <w:rPr>
                <w:sz w:val="26"/>
                <w:szCs w:val="24"/>
                <w:lang w:val="nl-NL"/>
              </w:rPr>
              <w:t xml:space="preserve"> VND</w:t>
            </w:r>
          </w:p>
        </w:tc>
      </w:tr>
      <w:tr w:rsidR="008B53ED" w:rsidRPr="00D36B2D" w:rsidTr="00B22756">
        <w:tc>
          <w:tcPr>
            <w:tcW w:w="3652" w:type="dxa"/>
          </w:tcPr>
          <w:p w:rsidR="008B53ED" w:rsidRPr="00C245E3" w:rsidRDefault="008B53ED" w:rsidP="00B22756">
            <w:pPr>
              <w:spacing w:after="0"/>
              <w:ind w:firstLine="567"/>
              <w:jc w:val="both"/>
              <w:rPr>
                <w:sz w:val="26"/>
                <w:szCs w:val="24"/>
                <w:lang w:val="nl-NL"/>
              </w:rPr>
            </w:pPr>
            <w:r w:rsidRPr="00C245E3">
              <w:rPr>
                <w:sz w:val="26"/>
                <w:szCs w:val="24"/>
                <w:lang w:val="nl-NL"/>
              </w:rPr>
              <w:t>Lãi cơ bản trên cổ phiếu</w:t>
            </w:r>
          </w:p>
        </w:tc>
        <w:tc>
          <w:tcPr>
            <w:tcW w:w="425" w:type="dxa"/>
          </w:tcPr>
          <w:p w:rsidR="008B53ED" w:rsidRPr="00C245E3" w:rsidRDefault="008B53ED" w:rsidP="000F61F0">
            <w:pPr>
              <w:spacing w:after="0"/>
              <w:jc w:val="both"/>
              <w:rPr>
                <w:sz w:val="26"/>
                <w:szCs w:val="24"/>
                <w:lang w:val="nl-NL"/>
              </w:rPr>
            </w:pPr>
            <w:r w:rsidRPr="00C245E3">
              <w:rPr>
                <w:sz w:val="26"/>
                <w:szCs w:val="24"/>
                <w:lang w:val="nl-NL"/>
              </w:rPr>
              <w:t>:</w:t>
            </w:r>
          </w:p>
        </w:tc>
        <w:tc>
          <w:tcPr>
            <w:tcW w:w="2977" w:type="dxa"/>
          </w:tcPr>
          <w:p w:rsidR="008B53ED" w:rsidRPr="00C245E3" w:rsidRDefault="00D36B2D" w:rsidP="008B53ED">
            <w:pPr>
              <w:jc w:val="right"/>
              <w:rPr>
                <w:sz w:val="26"/>
                <w:szCs w:val="24"/>
                <w:lang w:val="nl-NL"/>
              </w:rPr>
            </w:pPr>
            <w:r w:rsidRPr="00C245E3">
              <w:rPr>
                <w:sz w:val="26"/>
                <w:szCs w:val="24"/>
                <w:lang w:val="nl-NL"/>
              </w:rPr>
              <w:t>14.810</w:t>
            </w:r>
            <w:r w:rsidR="008B53ED" w:rsidRPr="00C245E3">
              <w:rPr>
                <w:sz w:val="26"/>
                <w:szCs w:val="24"/>
                <w:lang w:val="nl-NL"/>
              </w:rPr>
              <w:t xml:space="preserve"> VND/cổ phiếu</w:t>
            </w:r>
          </w:p>
        </w:tc>
      </w:tr>
    </w:tbl>
    <w:p w:rsidR="00234C52" w:rsidRDefault="00234C52" w:rsidP="00234C52">
      <w:pPr>
        <w:spacing w:before="120" w:after="0" w:line="240" w:lineRule="auto"/>
        <w:jc w:val="both"/>
        <w:rPr>
          <w:rFonts w:cs="Times New Roman"/>
          <w:b/>
          <w:sz w:val="26"/>
          <w:szCs w:val="26"/>
          <w:lang w:val="nl-NL"/>
        </w:rPr>
      </w:pPr>
      <w:r>
        <w:rPr>
          <w:rFonts w:cs="Times New Roman"/>
          <w:b/>
          <w:sz w:val="26"/>
          <w:szCs w:val="26"/>
          <w:lang w:val="nl-NL"/>
        </w:rPr>
        <w:t>III. Thông qua phương án phân chia lợi nhuận năm tài chính 2015.</w:t>
      </w:r>
    </w:p>
    <w:tbl>
      <w:tblPr>
        <w:tblW w:w="9900" w:type="dxa"/>
        <w:tblInd w:w="113" w:type="dxa"/>
        <w:tblLook w:val="04A0" w:firstRow="1" w:lastRow="0" w:firstColumn="1" w:lastColumn="0" w:noHBand="0" w:noVBand="1"/>
      </w:tblPr>
      <w:tblGrid>
        <w:gridCol w:w="640"/>
        <w:gridCol w:w="5000"/>
        <w:gridCol w:w="2300"/>
        <w:gridCol w:w="1960"/>
      </w:tblGrid>
      <w:tr w:rsidR="00234C52" w:rsidRPr="00234C52" w:rsidTr="00234C52">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C52" w:rsidRPr="00234C52" w:rsidRDefault="00234C52" w:rsidP="00234C52">
            <w:pPr>
              <w:spacing w:after="0" w:line="240" w:lineRule="auto"/>
              <w:jc w:val="center"/>
              <w:rPr>
                <w:rFonts w:eastAsia="Times New Roman" w:cs="Times New Roman"/>
                <w:b/>
                <w:bCs/>
                <w:color w:val="000000"/>
                <w:sz w:val="26"/>
                <w:szCs w:val="26"/>
              </w:rPr>
            </w:pPr>
            <w:r w:rsidRPr="00234C52">
              <w:rPr>
                <w:rFonts w:eastAsia="Times New Roman" w:cs="Times New Roman"/>
                <w:b/>
                <w:bCs/>
                <w:color w:val="000000"/>
                <w:sz w:val="26"/>
                <w:szCs w:val="26"/>
              </w:rPr>
              <w:t>Stt</w:t>
            </w:r>
          </w:p>
        </w:tc>
        <w:tc>
          <w:tcPr>
            <w:tcW w:w="5000" w:type="dxa"/>
            <w:tcBorders>
              <w:top w:val="single" w:sz="4" w:space="0" w:color="auto"/>
              <w:left w:val="nil"/>
              <w:bottom w:val="single" w:sz="4" w:space="0" w:color="auto"/>
              <w:right w:val="single" w:sz="4" w:space="0" w:color="auto"/>
            </w:tcBorders>
            <w:shd w:val="clear" w:color="auto" w:fill="auto"/>
            <w:noWrap/>
            <w:vAlign w:val="center"/>
            <w:hideMark/>
          </w:tcPr>
          <w:p w:rsidR="00234C52" w:rsidRPr="00234C52" w:rsidRDefault="00234C52" w:rsidP="00234C52">
            <w:pPr>
              <w:spacing w:after="0" w:line="240" w:lineRule="auto"/>
              <w:jc w:val="center"/>
              <w:rPr>
                <w:rFonts w:eastAsia="Times New Roman" w:cs="Times New Roman"/>
                <w:b/>
                <w:bCs/>
                <w:color w:val="000000"/>
                <w:sz w:val="26"/>
                <w:szCs w:val="26"/>
              </w:rPr>
            </w:pPr>
            <w:r w:rsidRPr="00234C52">
              <w:rPr>
                <w:rFonts w:eastAsia="Times New Roman" w:cs="Times New Roman"/>
                <w:b/>
                <w:bCs/>
                <w:color w:val="000000"/>
                <w:sz w:val="26"/>
                <w:szCs w:val="26"/>
              </w:rPr>
              <w:t>Chỉ tiêu</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234C52" w:rsidRPr="00234C52" w:rsidRDefault="00234C52" w:rsidP="00234C52">
            <w:pPr>
              <w:spacing w:after="0" w:line="240" w:lineRule="auto"/>
              <w:jc w:val="center"/>
              <w:rPr>
                <w:rFonts w:eastAsia="Times New Roman" w:cs="Times New Roman"/>
                <w:b/>
                <w:bCs/>
                <w:color w:val="000000"/>
                <w:sz w:val="26"/>
                <w:szCs w:val="26"/>
              </w:rPr>
            </w:pPr>
            <w:r w:rsidRPr="00234C52">
              <w:rPr>
                <w:rFonts w:eastAsia="Times New Roman" w:cs="Times New Roman"/>
                <w:b/>
                <w:bCs/>
                <w:color w:val="000000"/>
                <w:sz w:val="26"/>
                <w:szCs w:val="26"/>
              </w:rPr>
              <w:t xml:space="preserve">Thực hiện </w:t>
            </w:r>
            <w:r w:rsidRPr="00234C52">
              <w:rPr>
                <w:rFonts w:eastAsia="Times New Roman" w:cs="Times New Roman"/>
                <w:b/>
                <w:bCs/>
                <w:color w:val="000000"/>
                <w:sz w:val="26"/>
                <w:szCs w:val="26"/>
              </w:rPr>
              <w:br/>
              <w:t>(đồng)</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34C52" w:rsidRPr="00234C52" w:rsidRDefault="00234C52" w:rsidP="00234C52">
            <w:pPr>
              <w:spacing w:after="0" w:line="240" w:lineRule="auto"/>
              <w:jc w:val="center"/>
              <w:rPr>
                <w:rFonts w:eastAsia="Times New Roman" w:cs="Times New Roman"/>
                <w:b/>
                <w:bCs/>
                <w:color w:val="000000"/>
                <w:sz w:val="26"/>
                <w:szCs w:val="26"/>
              </w:rPr>
            </w:pPr>
            <w:r w:rsidRPr="00234C52">
              <w:rPr>
                <w:rFonts w:eastAsia="Times New Roman" w:cs="Times New Roman"/>
                <w:b/>
                <w:bCs/>
                <w:color w:val="000000"/>
                <w:sz w:val="26"/>
                <w:szCs w:val="26"/>
              </w:rPr>
              <w:t>Ghi chú</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b/>
                <w:bCs/>
                <w:color w:val="000000"/>
                <w:sz w:val="26"/>
                <w:szCs w:val="26"/>
              </w:rPr>
            </w:pPr>
            <w:r w:rsidRPr="00234C52">
              <w:rPr>
                <w:rFonts w:eastAsia="Times New Roman" w:cs="Times New Roman"/>
                <w:b/>
                <w:bCs/>
                <w:color w:val="000000"/>
                <w:sz w:val="26"/>
                <w:szCs w:val="26"/>
              </w:rPr>
              <w:t>1</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b/>
                <w:bCs/>
                <w:color w:val="000000"/>
                <w:sz w:val="26"/>
                <w:szCs w:val="26"/>
              </w:rPr>
            </w:pPr>
            <w:r w:rsidRPr="00234C52">
              <w:rPr>
                <w:rFonts w:eastAsia="Times New Roman" w:cs="Times New Roman"/>
                <w:b/>
                <w:bCs/>
                <w:color w:val="000000"/>
                <w:sz w:val="26"/>
                <w:szCs w:val="26"/>
              </w:rPr>
              <w:t>Tổng lợi nhuận trước thuế</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b/>
                <w:bCs/>
                <w:color w:val="000000"/>
                <w:sz w:val="26"/>
                <w:szCs w:val="26"/>
              </w:rPr>
            </w:pPr>
            <w:r w:rsidRPr="00234C52">
              <w:rPr>
                <w:rFonts w:eastAsia="Times New Roman" w:cs="Times New Roman"/>
                <w:b/>
                <w:bCs/>
                <w:color w:val="000000"/>
                <w:sz w:val="26"/>
                <w:szCs w:val="26"/>
              </w:rPr>
              <w:t xml:space="preserve">     323.388.259.271 </w:t>
            </w:r>
          </w:p>
        </w:tc>
        <w:tc>
          <w:tcPr>
            <w:tcW w:w="1960" w:type="dxa"/>
            <w:tcBorders>
              <w:top w:val="nil"/>
              <w:left w:val="nil"/>
              <w:bottom w:val="single" w:sz="4" w:space="0" w:color="auto"/>
              <w:right w:val="single" w:sz="4" w:space="0" w:color="auto"/>
            </w:tcBorders>
            <w:shd w:val="clear" w:color="auto" w:fill="auto"/>
            <w:vAlign w:val="center"/>
            <w:hideMark/>
          </w:tcPr>
          <w:p w:rsidR="00234C52" w:rsidRPr="00234C52" w:rsidRDefault="00234C52" w:rsidP="00234C52">
            <w:pPr>
              <w:spacing w:after="0" w:line="240" w:lineRule="auto"/>
              <w:jc w:val="right"/>
              <w:rPr>
                <w:rFonts w:eastAsia="Times New Roman" w:cs="Times New Roman"/>
                <w:b/>
                <w:bCs/>
                <w:color w:val="000000"/>
                <w:sz w:val="26"/>
                <w:szCs w:val="26"/>
              </w:rPr>
            </w:pPr>
            <w:r w:rsidRPr="00234C52">
              <w:rPr>
                <w:rFonts w:eastAsia="Times New Roman" w:cs="Times New Roman"/>
                <w:b/>
                <w:bCs/>
                <w:color w:val="000000"/>
                <w:sz w:val="26"/>
                <w:szCs w:val="26"/>
              </w:rPr>
              <w:t> </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color w:val="000000"/>
                <w:sz w:val="26"/>
                <w:szCs w:val="26"/>
              </w:rPr>
            </w:pPr>
            <w:r w:rsidRPr="00234C52">
              <w:rPr>
                <w:rFonts w:eastAsia="Times New Roman" w:cs="Times New Roman"/>
                <w:color w:val="000000"/>
                <w:sz w:val="26"/>
                <w:szCs w:val="26"/>
              </w:rPr>
              <w:t xml:space="preserve"> -</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color w:val="000000"/>
                <w:sz w:val="26"/>
                <w:szCs w:val="26"/>
              </w:rPr>
            </w:pPr>
            <w:r w:rsidRPr="00234C52">
              <w:rPr>
                <w:rFonts w:eastAsia="Times New Roman" w:cs="Times New Roman"/>
                <w:color w:val="000000"/>
                <w:sz w:val="26"/>
                <w:szCs w:val="26"/>
              </w:rPr>
              <w:t>Lợi nhuận năm 2015</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color w:val="000000"/>
                <w:sz w:val="26"/>
                <w:szCs w:val="26"/>
              </w:rPr>
            </w:pPr>
            <w:r w:rsidRPr="00234C52">
              <w:rPr>
                <w:rFonts w:eastAsia="Times New Roman" w:cs="Times New Roman"/>
                <w:color w:val="000000"/>
                <w:sz w:val="26"/>
                <w:szCs w:val="26"/>
              </w:rPr>
              <w:t xml:space="preserve">     321.250.162.880 </w:t>
            </w:r>
          </w:p>
        </w:tc>
        <w:tc>
          <w:tcPr>
            <w:tcW w:w="1960" w:type="dxa"/>
            <w:tcBorders>
              <w:top w:val="nil"/>
              <w:left w:val="nil"/>
              <w:bottom w:val="single" w:sz="4" w:space="0" w:color="auto"/>
              <w:right w:val="single" w:sz="4" w:space="0" w:color="auto"/>
            </w:tcBorders>
            <w:shd w:val="clear" w:color="auto" w:fill="auto"/>
            <w:vAlign w:val="center"/>
            <w:hideMark/>
          </w:tcPr>
          <w:p w:rsidR="00234C52" w:rsidRPr="00234C52" w:rsidRDefault="00234C52" w:rsidP="00234C52">
            <w:pPr>
              <w:spacing w:after="0" w:line="240" w:lineRule="auto"/>
              <w:jc w:val="right"/>
              <w:rPr>
                <w:rFonts w:eastAsia="Times New Roman" w:cs="Times New Roman"/>
                <w:color w:val="000000"/>
                <w:sz w:val="26"/>
                <w:szCs w:val="26"/>
              </w:rPr>
            </w:pPr>
            <w:r w:rsidRPr="00234C52">
              <w:rPr>
                <w:rFonts w:eastAsia="Times New Roman" w:cs="Times New Roman"/>
                <w:color w:val="000000"/>
                <w:sz w:val="26"/>
                <w:szCs w:val="26"/>
              </w:rPr>
              <w:t> </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color w:val="000000"/>
                <w:sz w:val="26"/>
                <w:szCs w:val="26"/>
              </w:rPr>
            </w:pPr>
            <w:r w:rsidRPr="00234C52">
              <w:rPr>
                <w:rFonts w:eastAsia="Times New Roman" w:cs="Times New Roman"/>
                <w:color w:val="000000"/>
                <w:sz w:val="26"/>
                <w:szCs w:val="26"/>
              </w:rPr>
              <w:t xml:space="preserve"> -</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color w:val="000000"/>
                <w:sz w:val="26"/>
                <w:szCs w:val="26"/>
              </w:rPr>
            </w:pPr>
            <w:r w:rsidRPr="00234C52">
              <w:rPr>
                <w:rFonts w:eastAsia="Times New Roman" w:cs="Times New Roman"/>
                <w:color w:val="000000"/>
                <w:sz w:val="26"/>
                <w:szCs w:val="26"/>
              </w:rPr>
              <w:t>Lợi nhuận từ Công ty liên kết DDC</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color w:val="000000"/>
                <w:sz w:val="26"/>
                <w:szCs w:val="26"/>
              </w:rPr>
            </w:pPr>
            <w:r w:rsidRPr="00234C52">
              <w:rPr>
                <w:rFonts w:eastAsia="Times New Roman" w:cs="Times New Roman"/>
                <w:color w:val="000000"/>
                <w:sz w:val="26"/>
                <w:szCs w:val="26"/>
              </w:rPr>
              <w:t xml:space="preserve">          2.138.096.391 </w:t>
            </w:r>
          </w:p>
        </w:tc>
        <w:tc>
          <w:tcPr>
            <w:tcW w:w="1960" w:type="dxa"/>
            <w:tcBorders>
              <w:top w:val="nil"/>
              <w:left w:val="nil"/>
              <w:bottom w:val="single" w:sz="4" w:space="0" w:color="auto"/>
              <w:right w:val="single" w:sz="4" w:space="0" w:color="auto"/>
            </w:tcBorders>
            <w:shd w:val="clear" w:color="auto" w:fill="auto"/>
            <w:vAlign w:val="center"/>
            <w:hideMark/>
          </w:tcPr>
          <w:p w:rsidR="00234C52" w:rsidRPr="00234C52" w:rsidRDefault="00234C52" w:rsidP="00234C52">
            <w:pPr>
              <w:spacing w:after="0" w:line="240" w:lineRule="auto"/>
              <w:jc w:val="right"/>
              <w:rPr>
                <w:rFonts w:eastAsia="Times New Roman" w:cs="Times New Roman"/>
                <w:color w:val="000000"/>
                <w:sz w:val="26"/>
                <w:szCs w:val="26"/>
              </w:rPr>
            </w:pPr>
            <w:r w:rsidRPr="00234C52">
              <w:rPr>
                <w:rFonts w:eastAsia="Times New Roman" w:cs="Times New Roman"/>
                <w:color w:val="000000"/>
                <w:sz w:val="26"/>
                <w:szCs w:val="26"/>
              </w:rPr>
              <w:t> </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color w:val="000000"/>
                <w:sz w:val="26"/>
                <w:szCs w:val="26"/>
              </w:rPr>
            </w:pPr>
            <w:r w:rsidRPr="00234C52">
              <w:rPr>
                <w:rFonts w:eastAsia="Times New Roman" w:cs="Times New Roman"/>
                <w:color w:val="000000"/>
                <w:sz w:val="26"/>
                <w:szCs w:val="26"/>
              </w:rPr>
              <w:t>2</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color w:val="000000"/>
                <w:sz w:val="26"/>
                <w:szCs w:val="26"/>
              </w:rPr>
            </w:pPr>
            <w:r w:rsidRPr="00234C52">
              <w:rPr>
                <w:rFonts w:eastAsia="Times New Roman" w:cs="Times New Roman"/>
                <w:color w:val="000000"/>
                <w:sz w:val="26"/>
                <w:szCs w:val="26"/>
              </w:rPr>
              <w:t>Thuế TNDN</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color w:val="000000"/>
                <w:sz w:val="26"/>
                <w:szCs w:val="26"/>
              </w:rPr>
            </w:pPr>
            <w:r w:rsidRPr="00234C52">
              <w:rPr>
                <w:rFonts w:eastAsia="Times New Roman" w:cs="Times New Roman"/>
                <w:color w:val="000000"/>
                <w:sz w:val="26"/>
                <w:szCs w:val="26"/>
              </w:rPr>
              <w:t xml:space="preserve">       33.875.229.956 </w:t>
            </w:r>
          </w:p>
        </w:tc>
        <w:tc>
          <w:tcPr>
            <w:tcW w:w="1960" w:type="dxa"/>
            <w:tcBorders>
              <w:top w:val="nil"/>
              <w:left w:val="nil"/>
              <w:bottom w:val="single" w:sz="4" w:space="0" w:color="auto"/>
              <w:right w:val="single" w:sz="4" w:space="0" w:color="auto"/>
            </w:tcBorders>
            <w:shd w:val="clear" w:color="auto" w:fill="auto"/>
            <w:vAlign w:val="center"/>
            <w:hideMark/>
          </w:tcPr>
          <w:p w:rsidR="00234C52" w:rsidRPr="00234C52" w:rsidRDefault="00234C52" w:rsidP="00234C52">
            <w:pPr>
              <w:spacing w:after="0" w:line="240" w:lineRule="auto"/>
              <w:jc w:val="right"/>
              <w:rPr>
                <w:rFonts w:eastAsia="Times New Roman" w:cs="Times New Roman"/>
                <w:color w:val="000000"/>
                <w:sz w:val="26"/>
                <w:szCs w:val="26"/>
              </w:rPr>
            </w:pPr>
            <w:r w:rsidRPr="00234C52">
              <w:rPr>
                <w:rFonts w:eastAsia="Times New Roman" w:cs="Times New Roman"/>
                <w:color w:val="000000"/>
                <w:sz w:val="26"/>
                <w:szCs w:val="26"/>
              </w:rPr>
              <w:t> </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i/>
                <w:iCs/>
                <w:color w:val="000000"/>
                <w:sz w:val="26"/>
                <w:szCs w:val="26"/>
              </w:rPr>
            </w:pPr>
            <w:r w:rsidRPr="00234C52">
              <w:rPr>
                <w:rFonts w:eastAsia="Times New Roman" w:cs="Times New Roman"/>
                <w:i/>
                <w:iCs/>
                <w:color w:val="000000"/>
                <w:sz w:val="26"/>
                <w:szCs w:val="26"/>
              </w:rPr>
              <w:t> </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i/>
                <w:iCs/>
                <w:color w:val="000000"/>
                <w:sz w:val="26"/>
                <w:szCs w:val="26"/>
              </w:rPr>
            </w:pPr>
            <w:r w:rsidRPr="00234C52">
              <w:rPr>
                <w:rFonts w:eastAsia="Times New Roman" w:cs="Times New Roman"/>
                <w:i/>
                <w:iCs/>
                <w:color w:val="000000"/>
                <w:sz w:val="26"/>
                <w:szCs w:val="26"/>
              </w:rPr>
              <w:t>Trong đó: - Thuế TNDN phải nộp</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i/>
                <w:iCs/>
                <w:color w:val="000000"/>
                <w:sz w:val="26"/>
                <w:szCs w:val="26"/>
              </w:rPr>
            </w:pPr>
            <w:r w:rsidRPr="00234C52">
              <w:rPr>
                <w:rFonts w:eastAsia="Times New Roman" w:cs="Times New Roman"/>
                <w:i/>
                <w:iCs/>
                <w:color w:val="000000"/>
                <w:sz w:val="26"/>
                <w:szCs w:val="26"/>
              </w:rPr>
              <w:t xml:space="preserve">              67.709.252 </w:t>
            </w:r>
          </w:p>
        </w:tc>
        <w:tc>
          <w:tcPr>
            <w:tcW w:w="1960" w:type="dxa"/>
            <w:tcBorders>
              <w:top w:val="nil"/>
              <w:left w:val="nil"/>
              <w:bottom w:val="single" w:sz="4" w:space="0" w:color="auto"/>
              <w:right w:val="single" w:sz="4" w:space="0" w:color="auto"/>
            </w:tcBorders>
            <w:shd w:val="clear" w:color="auto" w:fill="auto"/>
            <w:vAlign w:val="center"/>
            <w:hideMark/>
          </w:tcPr>
          <w:p w:rsidR="00234C52" w:rsidRPr="00234C52" w:rsidRDefault="00234C52" w:rsidP="00234C52">
            <w:pPr>
              <w:spacing w:after="0" w:line="240" w:lineRule="auto"/>
              <w:jc w:val="right"/>
              <w:rPr>
                <w:rFonts w:eastAsia="Times New Roman" w:cs="Times New Roman"/>
                <w:i/>
                <w:iCs/>
                <w:color w:val="000000"/>
                <w:sz w:val="26"/>
                <w:szCs w:val="26"/>
              </w:rPr>
            </w:pPr>
            <w:r w:rsidRPr="00234C52">
              <w:rPr>
                <w:rFonts w:eastAsia="Times New Roman" w:cs="Times New Roman"/>
                <w:i/>
                <w:iCs/>
                <w:color w:val="000000"/>
                <w:sz w:val="26"/>
                <w:szCs w:val="26"/>
              </w:rPr>
              <w:t> </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i/>
                <w:iCs/>
                <w:color w:val="000000"/>
                <w:sz w:val="26"/>
                <w:szCs w:val="26"/>
              </w:rPr>
            </w:pPr>
            <w:r w:rsidRPr="00234C52">
              <w:rPr>
                <w:rFonts w:eastAsia="Times New Roman" w:cs="Times New Roman"/>
                <w:i/>
                <w:iCs/>
                <w:color w:val="000000"/>
                <w:sz w:val="26"/>
                <w:szCs w:val="26"/>
              </w:rPr>
              <w:t> </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i/>
                <w:iCs/>
                <w:color w:val="000000"/>
                <w:sz w:val="26"/>
                <w:szCs w:val="26"/>
              </w:rPr>
            </w:pPr>
            <w:r w:rsidRPr="00234C52">
              <w:rPr>
                <w:rFonts w:eastAsia="Times New Roman" w:cs="Times New Roman"/>
                <w:i/>
                <w:iCs/>
                <w:color w:val="000000"/>
                <w:sz w:val="26"/>
                <w:szCs w:val="26"/>
              </w:rPr>
              <w:t xml:space="preserve">                 -  Thuế TNDN được miễn</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i/>
                <w:iCs/>
                <w:color w:val="000000"/>
                <w:sz w:val="26"/>
                <w:szCs w:val="26"/>
              </w:rPr>
            </w:pPr>
            <w:r w:rsidRPr="00234C52">
              <w:rPr>
                <w:rFonts w:eastAsia="Times New Roman" w:cs="Times New Roman"/>
                <w:i/>
                <w:iCs/>
                <w:color w:val="000000"/>
                <w:sz w:val="26"/>
                <w:szCs w:val="26"/>
              </w:rPr>
              <w:t xml:space="preserve">       33.807.520.704 </w:t>
            </w:r>
          </w:p>
        </w:tc>
        <w:tc>
          <w:tcPr>
            <w:tcW w:w="1960" w:type="dxa"/>
            <w:tcBorders>
              <w:top w:val="nil"/>
              <w:left w:val="nil"/>
              <w:bottom w:val="single" w:sz="4" w:space="0" w:color="auto"/>
              <w:right w:val="single" w:sz="4" w:space="0" w:color="auto"/>
            </w:tcBorders>
            <w:shd w:val="clear" w:color="auto" w:fill="auto"/>
            <w:vAlign w:val="center"/>
            <w:hideMark/>
          </w:tcPr>
          <w:p w:rsidR="00234C52" w:rsidRPr="00234C52" w:rsidRDefault="00234C52" w:rsidP="00234C52">
            <w:pPr>
              <w:spacing w:after="0" w:line="240" w:lineRule="auto"/>
              <w:jc w:val="right"/>
              <w:rPr>
                <w:rFonts w:eastAsia="Times New Roman" w:cs="Times New Roman"/>
                <w:i/>
                <w:iCs/>
                <w:color w:val="000000"/>
                <w:sz w:val="26"/>
                <w:szCs w:val="26"/>
              </w:rPr>
            </w:pPr>
            <w:r w:rsidRPr="00234C52">
              <w:rPr>
                <w:rFonts w:eastAsia="Times New Roman" w:cs="Times New Roman"/>
                <w:i/>
                <w:iCs/>
                <w:color w:val="000000"/>
                <w:sz w:val="26"/>
                <w:szCs w:val="26"/>
              </w:rPr>
              <w:t>Trích Quỹ ĐTPT</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b/>
                <w:bCs/>
                <w:color w:val="000000"/>
                <w:sz w:val="26"/>
                <w:szCs w:val="26"/>
              </w:rPr>
            </w:pPr>
            <w:r w:rsidRPr="00234C52">
              <w:rPr>
                <w:rFonts w:eastAsia="Times New Roman" w:cs="Times New Roman"/>
                <w:b/>
                <w:bCs/>
                <w:color w:val="000000"/>
                <w:sz w:val="26"/>
                <w:szCs w:val="26"/>
              </w:rPr>
              <w:t>3</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b/>
                <w:bCs/>
                <w:color w:val="000000"/>
                <w:sz w:val="26"/>
                <w:szCs w:val="26"/>
              </w:rPr>
            </w:pPr>
            <w:r w:rsidRPr="00234C52">
              <w:rPr>
                <w:rFonts w:eastAsia="Times New Roman" w:cs="Times New Roman"/>
                <w:b/>
                <w:bCs/>
                <w:color w:val="000000"/>
                <w:sz w:val="26"/>
                <w:szCs w:val="26"/>
              </w:rPr>
              <w:t>Lợi nhuận còn lại năm nay 2015</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b/>
                <w:bCs/>
                <w:color w:val="000000"/>
                <w:sz w:val="26"/>
                <w:szCs w:val="26"/>
              </w:rPr>
            </w:pPr>
            <w:r w:rsidRPr="00234C52">
              <w:rPr>
                <w:rFonts w:eastAsia="Times New Roman" w:cs="Times New Roman"/>
                <w:b/>
                <w:bCs/>
                <w:color w:val="000000"/>
                <w:sz w:val="26"/>
                <w:szCs w:val="26"/>
              </w:rPr>
              <w:t xml:space="preserve">     289.513.029.315 </w:t>
            </w:r>
          </w:p>
        </w:tc>
        <w:tc>
          <w:tcPr>
            <w:tcW w:w="196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b/>
                <w:bCs/>
                <w:color w:val="000000"/>
                <w:sz w:val="26"/>
                <w:szCs w:val="26"/>
              </w:rPr>
            </w:pPr>
            <w:r w:rsidRPr="00234C52">
              <w:rPr>
                <w:rFonts w:eastAsia="Times New Roman" w:cs="Times New Roman"/>
                <w:b/>
                <w:bCs/>
                <w:color w:val="000000"/>
                <w:sz w:val="26"/>
                <w:szCs w:val="26"/>
              </w:rPr>
              <w:t> </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color w:val="000000"/>
                <w:sz w:val="26"/>
                <w:szCs w:val="26"/>
              </w:rPr>
            </w:pPr>
            <w:r w:rsidRPr="00234C52">
              <w:rPr>
                <w:rFonts w:eastAsia="Times New Roman" w:cs="Times New Roman"/>
                <w:color w:val="000000"/>
                <w:sz w:val="26"/>
                <w:szCs w:val="26"/>
              </w:rPr>
              <w:t>4</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color w:val="000000"/>
                <w:sz w:val="26"/>
                <w:szCs w:val="26"/>
              </w:rPr>
            </w:pPr>
            <w:r w:rsidRPr="00234C52">
              <w:rPr>
                <w:rFonts w:eastAsia="Times New Roman" w:cs="Times New Roman"/>
                <w:color w:val="000000"/>
                <w:sz w:val="26"/>
                <w:szCs w:val="26"/>
              </w:rPr>
              <w:t>Lợi nhuận còn lại năm trước 2014</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color w:val="000000"/>
                <w:sz w:val="26"/>
                <w:szCs w:val="26"/>
              </w:rPr>
            </w:pPr>
            <w:r w:rsidRPr="00234C52">
              <w:rPr>
                <w:rFonts w:eastAsia="Times New Roman" w:cs="Times New Roman"/>
                <w:color w:val="000000"/>
                <w:sz w:val="26"/>
                <w:szCs w:val="26"/>
              </w:rPr>
              <w:t xml:space="preserve">       15.776.315.336 </w:t>
            </w:r>
          </w:p>
        </w:tc>
        <w:tc>
          <w:tcPr>
            <w:tcW w:w="1960" w:type="dxa"/>
            <w:tcBorders>
              <w:top w:val="nil"/>
              <w:left w:val="nil"/>
              <w:bottom w:val="single" w:sz="4" w:space="0" w:color="auto"/>
              <w:right w:val="single" w:sz="4" w:space="0" w:color="auto"/>
            </w:tcBorders>
            <w:shd w:val="clear" w:color="auto" w:fill="auto"/>
            <w:vAlign w:val="center"/>
            <w:hideMark/>
          </w:tcPr>
          <w:p w:rsidR="00234C52" w:rsidRPr="00234C52" w:rsidRDefault="00234C52" w:rsidP="00234C52">
            <w:pPr>
              <w:spacing w:after="0" w:line="240" w:lineRule="auto"/>
              <w:jc w:val="right"/>
              <w:rPr>
                <w:rFonts w:eastAsia="Times New Roman" w:cs="Times New Roman"/>
                <w:color w:val="000000"/>
                <w:sz w:val="26"/>
                <w:szCs w:val="26"/>
              </w:rPr>
            </w:pPr>
            <w:r w:rsidRPr="00234C52">
              <w:rPr>
                <w:rFonts w:eastAsia="Times New Roman" w:cs="Times New Roman"/>
                <w:color w:val="000000"/>
                <w:sz w:val="26"/>
                <w:szCs w:val="26"/>
              </w:rPr>
              <w:t> </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b/>
                <w:bCs/>
                <w:color w:val="000000"/>
                <w:sz w:val="26"/>
                <w:szCs w:val="26"/>
              </w:rPr>
            </w:pPr>
            <w:r w:rsidRPr="00234C52">
              <w:rPr>
                <w:rFonts w:eastAsia="Times New Roman" w:cs="Times New Roman"/>
                <w:b/>
                <w:bCs/>
                <w:color w:val="000000"/>
                <w:sz w:val="26"/>
                <w:szCs w:val="26"/>
              </w:rPr>
              <w:t>5</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b/>
                <w:bCs/>
                <w:color w:val="000000"/>
                <w:sz w:val="26"/>
                <w:szCs w:val="26"/>
              </w:rPr>
            </w:pPr>
            <w:r w:rsidRPr="00234C52">
              <w:rPr>
                <w:rFonts w:eastAsia="Times New Roman" w:cs="Times New Roman"/>
                <w:b/>
                <w:bCs/>
                <w:color w:val="000000"/>
                <w:sz w:val="26"/>
                <w:szCs w:val="26"/>
              </w:rPr>
              <w:t>Tổng lợi nhuận còn lại</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b/>
                <w:bCs/>
                <w:color w:val="000000"/>
                <w:sz w:val="26"/>
                <w:szCs w:val="26"/>
              </w:rPr>
            </w:pPr>
            <w:r w:rsidRPr="00234C52">
              <w:rPr>
                <w:rFonts w:eastAsia="Times New Roman" w:cs="Times New Roman"/>
                <w:b/>
                <w:bCs/>
                <w:color w:val="000000"/>
                <w:sz w:val="26"/>
                <w:szCs w:val="26"/>
              </w:rPr>
              <w:t xml:space="preserve">     305.289.344.651 </w:t>
            </w:r>
          </w:p>
        </w:tc>
        <w:tc>
          <w:tcPr>
            <w:tcW w:w="1960" w:type="dxa"/>
            <w:tcBorders>
              <w:top w:val="nil"/>
              <w:left w:val="nil"/>
              <w:bottom w:val="single" w:sz="4" w:space="0" w:color="auto"/>
              <w:right w:val="single" w:sz="4" w:space="0" w:color="auto"/>
            </w:tcBorders>
            <w:shd w:val="clear" w:color="auto" w:fill="auto"/>
            <w:vAlign w:val="center"/>
            <w:hideMark/>
          </w:tcPr>
          <w:p w:rsidR="00234C52" w:rsidRPr="00234C52" w:rsidRDefault="00234C52" w:rsidP="00234C52">
            <w:pPr>
              <w:spacing w:after="0" w:line="240" w:lineRule="auto"/>
              <w:jc w:val="right"/>
              <w:rPr>
                <w:rFonts w:eastAsia="Times New Roman" w:cs="Times New Roman"/>
                <w:b/>
                <w:bCs/>
                <w:color w:val="000000"/>
                <w:sz w:val="26"/>
                <w:szCs w:val="26"/>
              </w:rPr>
            </w:pPr>
            <w:r w:rsidRPr="00234C52">
              <w:rPr>
                <w:rFonts w:eastAsia="Times New Roman" w:cs="Times New Roman"/>
                <w:b/>
                <w:bCs/>
                <w:color w:val="000000"/>
                <w:sz w:val="26"/>
                <w:szCs w:val="26"/>
              </w:rPr>
              <w:t> </w:t>
            </w:r>
          </w:p>
        </w:tc>
      </w:tr>
      <w:tr w:rsidR="00234C52" w:rsidRPr="00234C52" w:rsidTr="00C245E3">
        <w:trPr>
          <w:trHeight w:val="46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color w:val="000000"/>
                <w:sz w:val="26"/>
                <w:szCs w:val="26"/>
              </w:rPr>
            </w:pPr>
            <w:r w:rsidRPr="00234C52">
              <w:rPr>
                <w:rFonts w:eastAsia="Times New Roman" w:cs="Times New Roman"/>
                <w:color w:val="000000"/>
                <w:sz w:val="26"/>
                <w:szCs w:val="26"/>
              </w:rPr>
              <w:lastRenderedPageBreak/>
              <w:t>5.1</w:t>
            </w:r>
          </w:p>
        </w:tc>
        <w:tc>
          <w:tcPr>
            <w:tcW w:w="5000" w:type="dxa"/>
            <w:tcBorders>
              <w:top w:val="single" w:sz="4" w:space="0" w:color="auto"/>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color w:val="000000"/>
                <w:sz w:val="26"/>
                <w:szCs w:val="26"/>
              </w:rPr>
            </w:pPr>
            <w:r w:rsidRPr="00234C52">
              <w:rPr>
                <w:rFonts w:eastAsia="Times New Roman" w:cs="Times New Roman"/>
                <w:color w:val="000000"/>
                <w:sz w:val="26"/>
                <w:szCs w:val="26"/>
              </w:rPr>
              <w:t>Trích Quỹ Dự phòng tài chính (5%)</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color w:val="000000"/>
                <w:sz w:val="26"/>
                <w:szCs w:val="26"/>
              </w:rPr>
            </w:pPr>
            <w:r w:rsidRPr="00234C52">
              <w:rPr>
                <w:rFonts w:eastAsia="Times New Roman" w:cs="Times New Roman"/>
                <w:color w:val="000000"/>
                <w:sz w:val="26"/>
                <w:szCs w:val="26"/>
              </w:rPr>
              <w:t xml:space="preserve">       15.264.467.233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color w:val="000000"/>
                <w:sz w:val="26"/>
                <w:szCs w:val="26"/>
              </w:rPr>
            </w:pPr>
            <w:r w:rsidRPr="00234C52">
              <w:rPr>
                <w:rFonts w:eastAsia="Times New Roman" w:cs="Times New Roman"/>
                <w:color w:val="000000"/>
                <w:sz w:val="26"/>
                <w:szCs w:val="26"/>
              </w:rPr>
              <w:t> </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color w:val="000000"/>
                <w:sz w:val="26"/>
                <w:szCs w:val="26"/>
              </w:rPr>
            </w:pPr>
            <w:r w:rsidRPr="00234C52">
              <w:rPr>
                <w:rFonts w:eastAsia="Times New Roman" w:cs="Times New Roman"/>
                <w:color w:val="000000"/>
                <w:sz w:val="26"/>
                <w:szCs w:val="26"/>
              </w:rPr>
              <w:t>5.2</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color w:val="000000"/>
                <w:sz w:val="26"/>
                <w:szCs w:val="26"/>
              </w:rPr>
            </w:pPr>
            <w:r w:rsidRPr="00234C52">
              <w:rPr>
                <w:rFonts w:eastAsia="Times New Roman" w:cs="Times New Roman"/>
                <w:color w:val="000000"/>
                <w:sz w:val="26"/>
                <w:szCs w:val="26"/>
              </w:rPr>
              <w:t>Trích Quỹ Đầu tư phát triển (5%)</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color w:val="000000"/>
                <w:sz w:val="26"/>
                <w:szCs w:val="26"/>
              </w:rPr>
            </w:pPr>
            <w:r w:rsidRPr="00234C52">
              <w:rPr>
                <w:rFonts w:eastAsia="Times New Roman" w:cs="Times New Roman"/>
                <w:color w:val="000000"/>
                <w:sz w:val="26"/>
                <w:szCs w:val="26"/>
              </w:rPr>
              <w:t xml:space="preserve">       15.264.467.233 </w:t>
            </w:r>
          </w:p>
        </w:tc>
        <w:tc>
          <w:tcPr>
            <w:tcW w:w="196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color w:val="000000"/>
                <w:sz w:val="26"/>
                <w:szCs w:val="26"/>
              </w:rPr>
            </w:pPr>
            <w:r w:rsidRPr="00234C52">
              <w:rPr>
                <w:rFonts w:eastAsia="Times New Roman" w:cs="Times New Roman"/>
                <w:color w:val="000000"/>
                <w:sz w:val="26"/>
                <w:szCs w:val="26"/>
              </w:rPr>
              <w:t> </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color w:val="000000"/>
                <w:sz w:val="26"/>
                <w:szCs w:val="26"/>
              </w:rPr>
            </w:pPr>
            <w:r w:rsidRPr="00234C52">
              <w:rPr>
                <w:rFonts w:eastAsia="Times New Roman" w:cs="Times New Roman"/>
                <w:color w:val="000000"/>
                <w:sz w:val="26"/>
                <w:szCs w:val="26"/>
              </w:rPr>
              <w:t>5.3</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color w:val="000000"/>
                <w:sz w:val="26"/>
                <w:szCs w:val="26"/>
              </w:rPr>
            </w:pPr>
            <w:r w:rsidRPr="00234C52">
              <w:rPr>
                <w:rFonts w:eastAsia="Times New Roman" w:cs="Times New Roman"/>
                <w:color w:val="000000"/>
                <w:sz w:val="26"/>
                <w:szCs w:val="26"/>
              </w:rPr>
              <w:t>Trích Quỹ Khen thưởng, phúc lợi (6%)</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color w:val="000000"/>
                <w:sz w:val="26"/>
                <w:szCs w:val="26"/>
              </w:rPr>
            </w:pPr>
            <w:r w:rsidRPr="00234C52">
              <w:rPr>
                <w:rFonts w:eastAsia="Times New Roman" w:cs="Times New Roman"/>
                <w:color w:val="000000"/>
                <w:sz w:val="26"/>
                <w:szCs w:val="26"/>
              </w:rPr>
              <w:t xml:space="preserve">       18.317.360.679 </w:t>
            </w:r>
          </w:p>
        </w:tc>
        <w:tc>
          <w:tcPr>
            <w:tcW w:w="196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color w:val="000000"/>
                <w:sz w:val="26"/>
                <w:szCs w:val="26"/>
              </w:rPr>
            </w:pPr>
            <w:r w:rsidRPr="00234C52">
              <w:rPr>
                <w:rFonts w:eastAsia="Times New Roman" w:cs="Times New Roman"/>
                <w:color w:val="000000"/>
                <w:sz w:val="26"/>
                <w:szCs w:val="26"/>
              </w:rPr>
              <w:t> </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b/>
                <w:bCs/>
                <w:color w:val="000000"/>
                <w:sz w:val="26"/>
                <w:szCs w:val="26"/>
              </w:rPr>
            </w:pPr>
            <w:r w:rsidRPr="00234C52">
              <w:rPr>
                <w:rFonts w:eastAsia="Times New Roman" w:cs="Times New Roman"/>
                <w:b/>
                <w:bCs/>
                <w:color w:val="000000"/>
                <w:sz w:val="26"/>
                <w:szCs w:val="26"/>
              </w:rPr>
              <w:t>6</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b/>
                <w:bCs/>
                <w:color w:val="000000"/>
                <w:sz w:val="26"/>
                <w:szCs w:val="26"/>
              </w:rPr>
            </w:pPr>
            <w:r w:rsidRPr="00234C52">
              <w:rPr>
                <w:rFonts w:eastAsia="Times New Roman" w:cs="Times New Roman"/>
                <w:b/>
                <w:bCs/>
                <w:color w:val="000000"/>
                <w:sz w:val="26"/>
                <w:szCs w:val="26"/>
              </w:rPr>
              <w:t>Lợi nhuận còn lại để phân phối</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b/>
                <w:bCs/>
                <w:color w:val="000000"/>
                <w:sz w:val="26"/>
                <w:szCs w:val="26"/>
              </w:rPr>
            </w:pPr>
            <w:r w:rsidRPr="00234C52">
              <w:rPr>
                <w:rFonts w:eastAsia="Times New Roman" w:cs="Times New Roman"/>
                <w:b/>
                <w:bCs/>
                <w:color w:val="000000"/>
                <w:sz w:val="26"/>
                <w:szCs w:val="26"/>
              </w:rPr>
              <w:t xml:space="preserve">     256.443.049.507 </w:t>
            </w:r>
          </w:p>
        </w:tc>
        <w:tc>
          <w:tcPr>
            <w:tcW w:w="196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rPr>
                <w:rFonts w:eastAsia="Times New Roman" w:cs="Times New Roman"/>
                <w:b/>
                <w:bCs/>
                <w:color w:val="000000"/>
                <w:sz w:val="26"/>
                <w:szCs w:val="26"/>
              </w:rPr>
            </w:pPr>
            <w:r w:rsidRPr="00234C52">
              <w:rPr>
                <w:rFonts w:eastAsia="Times New Roman" w:cs="Times New Roman"/>
                <w:b/>
                <w:bCs/>
                <w:color w:val="000000"/>
                <w:sz w:val="26"/>
                <w:szCs w:val="26"/>
              </w:rPr>
              <w:t> </w:t>
            </w: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center"/>
              <w:rPr>
                <w:rFonts w:eastAsia="Times New Roman" w:cs="Times New Roman"/>
                <w:b/>
                <w:bCs/>
                <w:color w:val="000000"/>
                <w:sz w:val="26"/>
                <w:szCs w:val="26"/>
              </w:rPr>
            </w:pPr>
            <w:r w:rsidRPr="00234C52">
              <w:rPr>
                <w:rFonts w:eastAsia="Times New Roman" w:cs="Times New Roman"/>
                <w:b/>
                <w:bCs/>
                <w:color w:val="000000"/>
                <w:sz w:val="26"/>
                <w:szCs w:val="26"/>
              </w:rPr>
              <w:t>7</w:t>
            </w: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234C52" w:rsidRDefault="00AE6D70" w:rsidP="00234C52">
            <w:pPr>
              <w:spacing w:after="0" w:line="240" w:lineRule="auto"/>
              <w:rPr>
                <w:rFonts w:eastAsia="Times New Roman" w:cs="Times New Roman"/>
                <w:b/>
                <w:bCs/>
                <w:color w:val="000000"/>
                <w:sz w:val="26"/>
                <w:szCs w:val="26"/>
              </w:rPr>
            </w:pPr>
            <w:r>
              <w:rPr>
                <w:rFonts w:eastAsia="Times New Roman" w:cs="Times New Roman"/>
                <w:b/>
                <w:bCs/>
                <w:color w:val="000000"/>
                <w:sz w:val="26"/>
                <w:szCs w:val="26"/>
              </w:rPr>
              <w:t>Trả cổ tức năm 2015</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b/>
                <w:bCs/>
                <w:color w:val="000000"/>
                <w:sz w:val="26"/>
                <w:szCs w:val="26"/>
              </w:rPr>
            </w:pPr>
            <w:r w:rsidRPr="00234C52">
              <w:rPr>
                <w:rFonts w:eastAsia="Times New Roman" w:cs="Times New Roman"/>
                <w:b/>
                <w:bCs/>
                <w:color w:val="000000"/>
                <w:sz w:val="26"/>
                <w:szCs w:val="26"/>
              </w:rPr>
              <w:t>64,11%</w:t>
            </w:r>
          </w:p>
        </w:tc>
        <w:tc>
          <w:tcPr>
            <w:tcW w:w="1960" w:type="dxa"/>
            <w:vMerge w:val="restart"/>
            <w:tcBorders>
              <w:top w:val="nil"/>
              <w:left w:val="single" w:sz="4" w:space="0" w:color="auto"/>
              <w:bottom w:val="nil"/>
              <w:right w:val="single" w:sz="4" w:space="0" w:color="auto"/>
            </w:tcBorders>
            <w:shd w:val="clear" w:color="auto" w:fill="auto"/>
            <w:vAlign w:val="center"/>
            <w:hideMark/>
          </w:tcPr>
          <w:p w:rsidR="00234C52" w:rsidRPr="00234C52" w:rsidRDefault="00234C52" w:rsidP="00234C52">
            <w:pPr>
              <w:spacing w:after="0" w:line="240" w:lineRule="auto"/>
              <w:jc w:val="center"/>
              <w:rPr>
                <w:rFonts w:eastAsia="Times New Roman" w:cs="Times New Roman"/>
                <w:color w:val="000000"/>
                <w:sz w:val="24"/>
                <w:szCs w:val="24"/>
              </w:rPr>
            </w:pPr>
            <w:r w:rsidRPr="00234C52">
              <w:rPr>
                <w:rFonts w:eastAsia="Times New Roman" w:cs="Times New Roman"/>
                <w:color w:val="000000"/>
                <w:sz w:val="24"/>
                <w:szCs w:val="24"/>
              </w:rPr>
              <w:t>Chia cổ tức theo tỷ lệ: Cổ đông góp vốn đợt 2 (2013) được nhận 50% cổ tức so với cổ đông góp vốn đợt 1 (2012)</w:t>
            </w:r>
          </w:p>
        </w:tc>
      </w:tr>
      <w:tr w:rsidR="00234C52" w:rsidRPr="00234C52" w:rsidTr="00AE6D70">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tcPr>
          <w:p w:rsidR="00234C52" w:rsidRPr="00234C52" w:rsidRDefault="00234C52" w:rsidP="00234C52">
            <w:pPr>
              <w:spacing w:after="0" w:line="240" w:lineRule="auto"/>
              <w:jc w:val="center"/>
              <w:rPr>
                <w:rFonts w:eastAsia="Times New Roman" w:cs="Times New Roman"/>
                <w:color w:val="000000"/>
                <w:sz w:val="26"/>
                <w:szCs w:val="26"/>
              </w:rPr>
            </w:pP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AE6D70" w:rsidRDefault="00234C52" w:rsidP="00234C52">
            <w:pPr>
              <w:spacing w:after="0" w:line="240" w:lineRule="auto"/>
              <w:rPr>
                <w:rFonts w:eastAsia="Times New Roman" w:cs="Times New Roman"/>
                <w:i/>
                <w:color w:val="000000"/>
                <w:sz w:val="26"/>
                <w:szCs w:val="26"/>
              </w:rPr>
            </w:pPr>
            <w:r w:rsidRPr="00AE6D70">
              <w:rPr>
                <w:rFonts w:eastAsia="Times New Roman" w:cs="Times New Roman"/>
                <w:i/>
                <w:color w:val="000000"/>
                <w:sz w:val="26"/>
                <w:szCs w:val="26"/>
              </w:rPr>
              <w:t xml:space="preserve">Đã tạm ứng cổ tức đợt 1 (10%) bằng tiền </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AE6D70" w:rsidRDefault="00234C52" w:rsidP="00234C52">
            <w:pPr>
              <w:spacing w:after="0" w:line="240" w:lineRule="auto"/>
              <w:jc w:val="right"/>
              <w:rPr>
                <w:rFonts w:eastAsia="Times New Roman" w:cs="Times New Roman"/>
                <w:i/>
                <w:color w:val="000000"/>
                <w:sz w:val="26"/>
                <w:szCs w:val="26"/>
              </w:rPr>
            </w:pPr>
            <w:r w:rsidRPr="00AE6D70">
              <w:rPr>
                <w:rFonts w:eastAsia="Times New Roman" w:cs="Times New Roman"/>
                <w:i/>
                <w:color w:val="000000"/>
                <w:sz w:val="26"/>
                <w:szCs w:val="26"/>
              </w:rPr>
              <w:t xml:space="preserve">       30.000.000.000 </w:t>
            </w:r>
          </w:p>
        </w:tc>
        <w:tc>
          <w:tcPr>
            <w:tcW w:w="1960" w:type="dxa"/>
            <w:vMerge/>
            <w:tcBorders>
              <w:top w:val="nil"/>
              <w:left w:val="single" w:sz="4" w:space="0" w:color="auto"/>
              <w:bottom w:val="nil"/>
              <w:right w:val="single" w:sz="4" w:space="0" w:color="auto"/>
            </w:tcBorders>
            <w:vAlign w:val="center"/>
            <w:hideMark/>
          </w:tcPr>
          <w:p w:rsidR="00234C52" w:rsidRPr="00234C52" w:rsidRDefault="00234C52" w:rsidP="00234C52">
            <w:pPr>
              <w:spacing w:after="0" w:line="240" w:lineRule="auto"/>
              <w:rPr>
                <w:rFonts w:eastAsia="Times New Roman" w:cs="Times New Roman"/>
                <w:color w:val="000000"/>
                <w:sz w:val="24"/>
                <w:szCs w:val="24"/>
              </w:rPr>
            </w:pPr>
          </w:p>
        </w:tc>
      </w:tr>
      <w:tr w:rsidR="00234C52" w:rsidRPr="00234C52" w:rsidTr="00AE6D70">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tcPr>
          <w:p w:rsidR="00234C52" w:rsidRPr="00234C52" w:rsidRDefault="00234C52" w:rsidP="00234C52">
            <w:pPr>
              <w:spacing w:after="0" w:line="240" w:lineRule="auto"/>
              <w:jc w:val="center"/>
              <w:rPr>
                <w:rFonts w:eastAsia="Times New Roman" w:cs="Times New Roman"/>
                <w:color w:val="000000"/>
                <w:sz w:val="26"/>
                <w:szCs w:val="26"/>
              </w:rPr>
            </w:pP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AE6D70" w:rsidRDefault="00234C52" w:rsidP="00234C52">
            <w:pPr>
              <w:spacing w:after="0" w:line="240" w:lineRule="auto"/>
              <w:rPr>
                <w:rFonts w:eastAsia="Times New Roman" w:cs="Times New Roman"/>
                <w:i/>
                <w:color w:val="000000"/>
                <w:sz w:val="26"/>
                <w:szCs w:val="26"/>
              </w:rPr>
            </w:pPr>
            <w:r w:rsidRPr="00AE6D70">
              <w:rPr>
                <w:rFonts w:eastAsia="Times New Roman" w:cs="Times New Roman"/>
                <w:i/>
                <w:color w:val="000000"/>
                <w:sz w:val="26"/>
                <w:szCs w:val="26"/>
              </w:rPr>
              <w:t>Cổ tức bằng cổ phiếu (25%)</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AE6D70" w:rsidRDefault="00234C52" w:rsidP="00234C52">
            <w:pPr>
              <w:spacing w:after="0" w:line="240" w:lineRule="auto"/>
              <w:jc w:val="right"/>
              <w:rPr>
                <w:rFonts w:eastAsia="Times New Roman" w:cs="Times New Roman"/>
                <w:i/>
                <w:color w:val="000000"/>
                <w:sz w:val="26"/>
                <w:szCs w:val="26"/>
              </w:rPr>
            </w:pPr>
            <w:r w:rsidRPr="00AE6D70">
              <w:rPr>
                <w:rFonts w:eastAsia="Times New Roman" w:cs="Times New Roman"/>
                <w:i/>
                <w:color w:val="000000"/>
                <w:sz w:val="26"/>
                <w:szCs w:val="26"/>
              </w:rPr>
              <w:t xml:space="preserve">     100.000.000.000 </w:t>
            </w:r>
          </w:p>
        </w:tc>
        <w:tc>
          <w:tcPr>
            <w:tcW w:w="1960" w:type="dxa"/>
            <w:vMerge/>
            <w:tcBorders>
              <w:top w:val="nil"/>
              <w:left w:val="single" w:sz="4" w:space="0" w:color="auto"/>
              <w:bottom w:val="nil"/>
              <w:right w:val="single" w:sz="4" w:space="0" w:color="auto"/>
            </w:tcBorders>
            <w:vAlign w:val="center"/>
            <w:hideMark/>
          </w:tcPr>
          <w:p w:rsidR="00234C52" w:rsidRPr="00234C52" w:rsidRDefault="00234C52" w:rsidP="00234C52">
            <w:pPr>
              <w:spacing w:after="0" w:line="240" w:lineRule="auto"/>
              <w:rPr>
                <w:rFonts w:eastAsia="Times New Roman" w:cs="Times New Roman"/>
                <w:color w:val="000000"/>
                <w:sz w:val="24"/>
                <w:szCs w:val="24"/>
              </w:rPr>
            </w:pPr>
          </w:p>
        </w:tc>
      </w:tr>
      <w:tr w:rsidR="00234C52" w:rsidRPr="00234C52" w:rsidTr="00AE6D70">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tcPr>
          <w:p w:rsidR="00234C52" w:rsidRPr="00234C52" w:rsidRDefault="00234C52" w:rsidP="00234C52">
            <w:pPr>
              <w:spacing w:after="0" w:line="240" w:lineRule="auto"/>
              <w:jc w:val="center"/>
              <w:rPr>
                <w:rFonts w:eastAsia="Times New Roman" w:cs="Times New Roman"/>
                <w:color w:val="000000"/>
                <w:sz w:val="26"/>
                <w:szCs w:val="26"/>
              </w:rPr>
            </w:pPr>
          </w:p>
        </w:tc>
        <w:tc>
          <w:tcPr>
            <w:tcW w:w="5000" w:type="dxa"/>
            <w:tcBorders>
              <w:top w:val="nil"/>
              <w:left w:val="nil"/>
              <w:bottom w:val="single" w:sz="4" w:space="0" w:color="auto"/>
              <w:right w:val="single" w:sz="4" w:space="0" w:color="auto"/>
            </w:tcBorders>
            <w:shd w:val="clear" w:color="auto" w:fill="auto"/>
            <w:noWrap/>
            <w:vAlign w:val="bottom"/>
            <w:hideMark/>
          </w:tcPr>
          <w:p w:rsidR="00234C52" w:rsidRPr="00AE6D70" w:rsidRDefault="00234C52" w:rsidP="00234C52">
            <w:pPr>
              <w:spacing w:after="0" w:line="240" w:lineRule="auto"/>
              <w:rPr>
                <w:rFonts w:eastAsia="Times New Roman" w:cs="Times New Roman"/>
                <w:i/>
                <w:color w:val="000000"/>
                <w:sz w:val="26"/>
                <w:szCs w:val="26"/>
              </w:rPr>
            </w:pPr>
            <w:r w:rsidRPr="00AE6D70">
              <w:rPr>
                <w:rFonts w:eastAsia="Times New Roman" w:cs="Times New Roman"/>
                <w:i/>
                <w:color w:val="000000"/>
                <w:sz w:val="26"/>
                <w:szCs w:val="26"/>
              </w:rPr>
              <w:t>Lợi nhuận còn lại phân phối tiếp</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AE6D70" w:rsidRDefault="00234C52" w:rsidP="00234C52">
            <w:pPr>
              <w:spacing w:after="0" w:line="240" w:lineRule="auto"/>
              <w:jc w:val="right"/>
              <w:rPr>
                <w:rFonts w:eastAsia="Times New Roman" w:cs="Times New Roman"/>
                <w:i/>
                <w:color w:val="000000"/>
                <w:sz w:val="26"/>
                <w:szCs w:val="26"/>
              </w:rPr>
            </w:pPr>
            <w:r w:rsidRPr="00AE6D70">
              <w:rPr>
                <w:rFonts w:eastAsia="Times New Roman" w:cs="Times New Roman"/>
                <w:i/>
                <w:color w:val="000000"/>
                <w:sz w:val="26"/>
                <w:szCs w:val="26"/>
              </w:rPr>
              <w:t xml:space="preserve">     126.443.049.507 </w:t>
            </w:r>
          </w:p>
        </w:tc>
        <w:tc>
          <w:tcPr>
            <w:tcW w:w="1960" w:type="dxa"/>
            <w:vMerge/>
            <w:tcBorders>
              <w:top w:val="nil"/>
              <w:left w:val="single" w:sz="4" w:space="0" w:color="auto"/>
              <w:bottom w:val="nil"/>
              <w:right w:val="single" w:sz="4" w:space="0" w:color="auto"/>
            </w:tcBorders>
            <w:vAlign w:val="center"/>
            <w:hideMark/>
          </w:tcPr>
          <w:p w:rsidR="00234C52" w:rsidRPr="00234C52" w:rsidRDefault="00234C52" w:rsidP="00234C52">
            <w:pPr>
              <w:spacing w:after="0" w:line="240" w:lineRule="auto"/>
              <w:rPr>
                <w:rFonts w:eastAsia="Times New Roman" w:cs="Times New Roman"/>
                <w:color w:val="000000"/>
                <w:sz w:val="24"/>
                <w:szCs w:val="24"/>
              </w:rPr>
            </w:pPr>
          </w:p>
        </w:tc>
      </w:tr>
      <w:tr w:rsidR="00234C52" w:rsidRPr="00234C52" w:rsidTr="00234C52">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34C52" w:rsidRPr="00234C52" w:rsidRDefault="00AE6D70" w:rsidP="00234C52">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8</w:t>
            </w:r>
          </w:p>
        </w:tc>
        <w:tc>
          <w:tcPr>
            <w:tcW w:w="5000" w:type="dxa"/>
            <w:tcBorders>
              <w:top w:val="nil"/>
              <w:left w:val="nil"/>
              <w:bottom w:val="single" w:sz="4" w:space="0" w:color="auto"/>
              <w:right w:val="single" w:sz="4" w:space="0" w:color="auto"/>
            </w:tcBorders>
            <w:shd w:val="clear" w:color="auto" w:fill="auto"/>
            <w:noWrap/>
            <w:vAlign w:val="bottom"/>
            <w:hideMark/>
          </w:tcPr>
          <w:p w:rsidR="00AE6D70" w:rsidRPr="00FF6AA5" w:rsidRDefault="00AE6D70" w:rsidP="00AE6D70">
            <w:pPr>
              <w:spacing w:after="0" w:line="240" w:lineRule="auto"/>
              <w:rPr>
                <w:rFonts w:eastAsia="Times New Roman" w:cs="Times New Roman"/>
                <w:b/>
                <w:bCs/>
                <w:sz w:val="26"/>
                <w:szCs w:val="26"/>
              </w:rPr>
            </w:pPr>
            <w:r w:rsidRPr="00FF6AA5">
              <w:rPr>
                <w:rFonts w:eastAsia="Times New Roman"/>
                <w:b/>
                <w:bCs/>
                <w:sz w:val="26"/>
                <w:szCs w:val="26"/>
                <w:lang w:eastAsia="vi-VN"/>
              </w:rPr>
              <w:t>Trả cổ tức lần 2 năm 2015 bằng tiền mặt (Giao cho HĐQT chốt ngày nhận cổ tức lần 2 năm 2015)</w:t>
            </w:r>
          </w:p>
        </w:tc>
        <w:tc>
          <w:tcPr>
            <w:tcW w:w="2300" w:type="dxa"/>
            <w:tcBorders>
              <w:top w:val="nil"/>
              <w:left w:val="nil"/>
              <w:bottom w:val="single" w:sz="4" w:space="0" w:color="auto"/>
              <w:right w:val="single" w:sz="4" w:space="0" w:color="auto"/>
            </w:tcBorders>
            <w:shd w:val="clear" w:color="auto" w:fill="auto"/>
            <w:noWrap/>
            <w:vAlign w:val="bottom"/>
            <w:hideMark/>
          </w:tcPr>
          <w:p w:rsidR="00234C52" w:rsidRPr="00234C52" w:rsidRDefault="00234C52" w:rsidP="00234C52">
            <w:pPr>
              <w:spacing w:after="0" w:line="240" w:lineRule="auto"/>
              <w:jc w:val="right"/>
              <w:rPr>
                <w:rFonts w:eastAsia="Times New Roman" w:cs="Times New Roman"/>
                <w:b/>
                <w:bCs/>
                <w:color w:val="000000"/>
                <w:sz w:val="26"/>
                <w:szCs w:val="26"/>
              </w:rPr>
            </w:pPr>
            <w:r w:rsidRPr="00234C52">
              <w:rPr>
                <w:rFonts w:eastAsia="Times New Roman" w:cs="Times New Roman"/>
                <w:b/>
                <w:bCs/>
                <w:color w:val="000000"/>
                <w:sz w:val="26"/>
                <w:szCs w:val="26"/>
              </w:rPr>
              <w:t>31,61%</w:t>
            </w:r>
          </w:p>
        </w:tc>
        <w:tc>
          <w:tcPr>
            <w:tcW w:w="1960" w:type="dxa"/>
            <w:vMerge/>
            <w:tcBorders>
              <w:top w:val="nil"/>
              <w:left w:val="single" w:sz="4" w:space="0" w:color="auto"/>
              <w:bottom w:val="single" w:sz="4" w:space="0" w:color="auto"/>
              <w:right w:val="single" w:sz="4" w:space="0" w:color="auto"/>
            </w:tcBorders>
            <w:vAlign w:val="center"/>
            <w:hideMark/>
          </w:tcPr>
          <w:p w:rsidR="00234C52" w:rsidRPr="00234C52" w:rsidRDefault="00234C52" w:rsidP="00234C52">
            <w:pPr>
              <w:spacing w:after="0" w:line="240" w:lineRule="auto"/>
              <w:rPr>
                <w:rFonts w:eastAsia="Times New Roman" w:cs="Times New Roman"/>
                <w:color w:val="000000"/>
                <w:sz w:val="24"/>
                <w:szCs w:val="24"/>
              </w:rPr>
            </w:pPr>
          </w:p>
        </w:tc>
      </w:tr>
    </w:tbl>
    <w:p w:rsidR="00A50273" w:rsidRDefault="00A50273" w:rsidP="00306825">
      <w:pPr>
        <w:spacing w:before="120" w:after="0" w:line="240" w:lineRule="auto"/>
        <w:jc w:val="both"/>
        <w:rPr>
          <w:rFonts w:cs="Times New Roman"/>
          <w:b/>
          <w:sz w:val="26"/>
          <w:szCs w:val="26"/>
          <w:lang w:val="nl-NL"/>
        </w:rPr>
      </w:pPr>
      <w:r>
        <w:rPr>
          <w:rFonts w:cs="Times New Roman"/>
          <w:b/>
          <w:sz w:val="26"/>
          <w:szCs w:val="26"/>
          <w:lang w:val="nl-NL"/>
        </w:rPr>
        <w:t>I</w:t>
      </w:r>
      <w:r w:rsidR="00234C52">
        <w:rPr>
          <w:rFonts w:cs="Times New Roman"/>
          <w:b/>
          <w:sz w:val="26"/>
          <w:szCs w:val="26"/>
          <w:lang w:val="nl-NL"/>
        </w:rPr>
        <w:t>I</w:t>
      </w:r>
      <w:r>
        <w:rPr>
          <w:rFonts w:cs="Times New Roman"/>
          <w:b/>
          <w:sz w:val="26"/>
          <w:szCs w:val="26"/>
          <w:lang w:val="nl-NL"/>
        </w:rPr>
        <w:t>I. Thông qua kế hoạ</w:t>
      </w:r>
      <w:r w:rsidR="00BD0216">
        <w:rPr>
          <w:rFonts w:cs="Times New Roman"/>
          <w:b/>
          <w:sz w:val="26"/>
          <w:szCs w:val="26"/>
          <w:lang w:val="nl-NL"/>
        </w:rPr>
        <w:t>ch kinh doanh 201</w:t>
      </w:r>
      <w:r w:rsidR="00234C52">
        <w:rPr>
          <w:rFonts w:cs="Times New Roman"/>
          <w:b/>
          <w:sz w:val="26"/>
          <w:szCs w:val="26"/>
          <w:lang w:val="nl-NL"/>
        </w:rPr>
        <w:t>6</w:t>
      </w:r>
      <w:r>
        <w:rPr>
          <w:rFonts w:cs="Times New Roman"/>
          <w:b/>
          <w:sz w:val="26"/>
          <w:szCs w:val="26"/>
          <w:lang w:val="nl-NL"/>
        </w:rPr>
        <w:t>.</w:t>
      </w:r>
    </w:p>
    <w:p w:rsidR="008B53ED" w:rsidRDefault="00A17CD4" w:rsidP="008B53ED">
      <w:pPr>
        <w:spacing w:line="360" w:lineRule="auto"/>
        <w:ind w:left="-360" w:right="-258" w:firstLine="360"/>
        <w:jc w:val="both"/>
        <w:rPr>
          <w:rFonts w:asciiTheme="majorHAnsi" w:hAnsiTheme="majorHAnsi" w:cstheme="majorHAnsi"/>
          <w:b/>
          <w:sz w:val="26"/>
          <w:szCs w:val="26"/>
          <w:lang w:val="nl-NL"/>
        </w:rPr>
      </w:pPr>
      <w:r>
        <w:rPr>
          <w:rFonts w:asciiTheme="majorHAnsi" w:hAnsiTheme="majorHAnsi" w:cstheme="majorHAnsi"/>
          <w:b/>
          <w:sz w:val="26"/>
          <w:szCs w:val="26"/>
          <w:lang w:val="nl-NL"/>
        </w:rPr>
        <w:t>1</w:t>
      </w:r>
      <w:r w:rsidRPr="00A17CD4">
        <w:rPr>
          <w:rFonts w:asciiTheme="majorHAnsi" w:hAnsiTheme="majorHAnsi" w:cstheme="majorHAnsi"/>
          <w:b/>
          <w:sz w:val="26"/>
          <w:szCs w:val="26"/>
          <w:lang w:val="nl-NL"/>
        </w:rPr>
        <w:t xml:space="preserve">. </w:t>
      </w:r>
      <w:r w:rsidR="00132ECC">
        <w:rPr>
          <w:rFonts w:asciiTheme="majorHAnsi" w:hAnsiTheme="majorHAnsi" w:cstheme="majorHAnsi"/>
          <w:b/>
          <w:sz w:val="26"/>
          <w:szCs w:val="26"/>
          <w:lang w:val="nl-NL"/>
        </w:rPr>
        <w:t>C</w:t>
      </w:r>
      <w:bookmarkStart w:id="0" w:name="_GoBack"/>
      <w:bookmarkEnd w:id="0"/>
      <w:r w:rsidR="00132ECC">
        <w:rPr>
          <w:rFonts w:asciiTheme="majorHAnsi" w:hAnsiTheme="majorHAnsi" w:cstheme="majorHAnsi"/>
          <w:b/>
          <w:sz w:val="26"/>
          <w:szCs w:val="26"/>
          <w:lang w:val="nl-NL"/>
        </w:rPr>
        <w:t>ác chỉ tiêu kinh tế cơ bản</w:t>
      </w:r>
    </w:p>
    <w:tbl>
      <w:tblPr>
        <w:tblW w:w="9640" w:type="dxa"/>
        <w:tblInd w:w="113" w:type="dxa"/>
        <w:tblLook w:val="04A0" w:firstRow="1" w:lastRow="0" w:firstColumn="1" w:lastColumn="0" w:noHBand="0" w:noVBand="1"/>
      </w:tblPr>
      <w:tblGrid>
        <w:gridCol w:w="640"/>
        <w:gridCol w:w="4857"/>
        <w:gridCol w:w="1455"/>
        <w:gridCol w:w="1137"/>
        <w:gridCol w:w="1551"/>
      </w:tblGrid>
      <w:tr w:rsidR="00D36B2D" w:rsidRPr="00D36B2D" w:rsidTr="00D36B2D">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2D" w:rsidRPr="00D36B2D" w:rsidRDefault="00D36B2D" w:rsidP="00D36B2D">
            <w:pPr>
              <w:spacing w:after="0" w:line="240" w:lineRule="auto"/>
              <w:jc w:val="center"/>
              <w:rPr>
                <w:rFonts w:eastAsia="Times New Roman" w:cs="Times New Roman"/>
                <w:b/>
                <w:bCs/>
                <w:color w:val="000000"/>
                <w:sz w:val="26"/>
                <w:szCs w:val="26"/>
              </w:rPr>
            </w:pPr>
            <w:r w:rsidRPr="00D36B2D">
              <w:rPr>
                <w:rFonts w:eastAsia="Times New Roman" w:cs="Times New Roman"/>
                <w:b/>
                <w:bCs/>
                <w:color w:val="000000"/>
                <w:sz w:val="26"/>
                <w:szCs w:val="26"/>
              </w:rPr>
              <w:t>Stt</w:t>
            </w:r>
          </w:p>
        </w:tc>
        <w:tc>
          <w:tcPr>
            <w:tcW w:w="4857" w:type="dxa"/>
            <w:tcBorders>
              <w:top w:val="single" w:sz="4" w:space="0" w:color="auto"/>
              <w:left w:val="nil"/>
              <w:bottom w:val="single" w:sz="4" w:space="0" w:color="auto"/>
              <w:right w:val="single" w:sz="4" w:space="0" w:color="auto"/>
            </w:tcBorders>
            <w:shd w:val="clear" w:color="auto" w:fill="auto"/>
            <w:noWrap/>
            <w:vAlign w:val="center"/>
            <w:hideMark/>
          </w:tcPr>
          <w:p w:rsidR="00D36B2D" w:rsidRPr="00D36B2D" w:rsidRDefault="00D36B2D" w:rsidP="00D36B2D">
            <w:pPr>
              <w:spacing w:after="0" w:line="240" w:lineRule="auto"/>
              <w:jc w:val="center"/>
              <w:rPr>
                <w:rFonts w:eastAsia="Times New Roman" w:cs="Times New Roman"/>
                <w:b/>
                <w:bCs/>
                <w:color w:val="000000"/>
                <w:sz w:val="26"/>
                <w:szCs w:val="26"/>
              </w:rPr>
            </w:pPr>
            <w:r w:rsidRPr="00D36B2D">
              <w:rPr>
                <w:rFonts w:eastAsia="Times New Roman" w:cs="Times New Roman"/>
                <w:b/>
                <w:bCs/>
                <w:color w:val="000000"/>
                <w:sz w:val="26"/>
                <w:szCs w:val="26"/>
              </w:rPr>
              <w:t>Nội dung</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center"/>
              <w:rPr>
                <w:rFonts w:eastAsia="Times New Roman" w:cs="Times New Roman"/>
                <w:b/>
                <w:bCs/>
                <w:color w:val="000000"/>
                <w:sz w:val="26"/>
                <w:szCs w:val="26"/>
              </w:rPr>
            </w:pPr>
            <w:r w:rsidRPr="00D36B2D">
              <w:rPr>
                <w:rFonts w:eastAsia="Times New Roman" w:cs="Times New Roman"/>
                <w:b/>
                <w:bCs/>
                <w:color w:val="000000"/>
                <w:sz w:val="26"/>
                <w:szCs w:val="26"/>
              </w:rPr>
              <w:t>Số lượng</w:t>
            </w:r>
            <w:r w:rsidRPr="00D36B2D">
              <w:rPr>
                <w:rFonts w:eastAsia="Times New Roman" w:cs="Times New Roman"/>
                <w:b/>
                <w:bCs/>
                <w:color w:val="000000"/>
                <w:sz w:val="26"/>
                <w:szCs w:val="26"/>
              </w:rPr>
              <w:br/>
            </w:r>
            <w:r w:rsidRPr="00D36B2D">
              <w:rPr>
                <w:rFonts w:eastAsia="Times New Roman" w:cs="Times New Roman"/>
                <w:i/>
                <w:iCs/>
                <w:color w:val="000000"/>
                <w:sz w:val="26"/>
                <w:szCs w:val="26"/>
              </w:rPr>
              <w:t>(tấn)</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center"/>
              <w:rPr>
                <w:rFonts w:eastAsia="Times New Roman" w:cs="Times New Roman"/>
                <w:b/>
                <w:bCs/>
                <w:color w:val="000000"/>
                <w:sz w:val="26"/>
                <w:szCs w:val="26"/>
              </w:rPr>
            </w:pPr>
            <w:r w:rsidRPr="00D36B2D">
              <w:rPr>
                <w:rFonts w:eastAsia="Times New Roman" w:cs="Times New Roman"/>
                <w:b/>
                <w:bCs/>
                <w:color w:val="000000"/>
                <w:sz w:val="26"/>
                <w:szCs w:val="26"/>
              </w:rPr>
              <w:t>Đơn giá</w:t>
            </w:r>
            <w:r w:rsidRPr="00D36B2D">
              <w:rPr>
                <w:rFonts w:eastAsia="Times New Roman" w:cs="Times New Roman"/>
                <w:b/>
                <w:bCs/>
                <w:color w:val="000000"/>
                <w:sz w:val="26"/>
                <w:szCs w:val="26"/>
              </w:rPr>
              <w:br/>
            </w:r>
            <w:r w:rsidRPr="00D36B2D">
              <w:rPr>
                <w:rFonts w:eastAsia="Times New Roman" w:cs="Times New Roman"/>
                <w:i/>
                <w:iCs/>
                <w:color w:val="000000"/>
                <w:sz w:val="26"/>
                <w:szCs w:val="26"/>
              </w:rPr>
              <w:t>(triệu đồng)</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center"/>
              <w:rPr>
                <w:rFonts w:eastAsia="Times New Roman" w:cs="Times New Roman"/>
                <w:b/>
                <w:bCs/>
                <w:color w:val="000000"/>
                <w:sz w:val="26"/>
                <w:szCs w:val="26"/>
              </w:rPr>
            </w:pPr>
            <w:r w:rsidRPr="00D36B2D">
              <w:rPr>
                <w:rFonts w:eastAsia="Times New Roman" w:cs="Times New Roman"/>
                <w:b/>
                <w:bCs/>
                <w:color w:val="000000"/>
                <w:sz w:val="26"/>
                <w:szCs w:val="26"/>
              </w:rPr>
              <w:t>Thành tiền</w:t>
            </w:r>
            <w:r w:rsidRPr="00D36B2D">
              <w:rPr>
                <w:rFonts w:eastAsia="Times New Roman" w:cs="Times New Roman"/>
                <w:b/>
                <w:bCs/>
                <w:color w:val="000000"/>
                <w:sz w:val="26"/>
                <w:szCs w:val="26"/>
              </w:rPr>
              <w:br/>
            </w:r>
            <w:r w:rsidRPr="00D36B2D">
              <w:rPr>
                <w:rFonts w:eastAsia="Times New Roman" w:cs="Times New Roman"/>
                <w:i/>
                <w:iCs/>
                <w:color w:val="000000"/>
                <w:sz w:val="26"/>
                <w:szCs w:val="26"/>
              </w:rPr>
              <w:t>(triệu đồng)</w:t>
            </w:r>
          </w:p>
        </w:tc>
      </w:tr>
      <w:tr w:rsidR="00D36B2D" w:rsidRPr="00D36B2D" w:rsidTr="00D36B2D">
        <w:trPr>
          <w:trHeight w:val="3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1</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H3PO4 xuất khẩu (100% P2O5)</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B73B36" w:rsidP="00B73B36">
            <w:pPr>
              <w:spacing w:after="0" w:line="240" w:lineRule="auto"/>
              <w:jc w:val="right"/>
              <w:rPr>
                <w:rFonts w:eastAsia="Times New Roman" w:cs="Times New Roman"/>
                <w:color w:val="000000"/>
                <w:sz w:val="26"/>
                <w:szCs w:val="26"/>
              </w:rPr>
            </w:pPr>
            <w:r>
              <w:rPr>
                <w:rFonts w:eastAsia="Times New Roman" w:cs="Times New Roman"/>
                <w:color w:val="000000"/>
                <w:sz w:val="26"/>
                <w:szCs w:val="26"/>
              </w:rPr>
              <w:t xml:space="preserve">      </w:t>
            </w:r>
            <w:r w:rsidR="00D36B2D" w:rsidRPr="00D36B2D">
              <w:rPr>
                <w:rFonts w:eastAsia="Times New Roman" w:cs="Times New Roman"/>
                <w:color w:val="000000"/>
                <w:sz w:val="26"/>
                <w:szCs w:val="26"/>
              </w:rPr>
              <w:t xml:space="preserve">110.000 </w:t>
            </w:r>
          </w:p>
        </w:tc>
        <w:tc>
          <w:tcPr>
            <w:tcW w:w="1137" w:type="dxa"/>
            <w:tcBorders>
              <w:top w:val="nil"/>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14,53</w:t>
            </w:r>
          </w:p>
        </w:tc>
        <w:tc>
          <w:tcPr>
            <w:tcW w:w="1551" w:type="dxa"/>
            <w:tcBorders>
              <w:top w:val="nil"/>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1.598.025</w:t>
            </w:r>
          </w:p>
        </w:tc>
      </w:tr>
      <w:tr w:rsidR="00D36B2D" w:rsidRPr="00D36B2D" w:rsidTr="00D36B2D">
        <w:trPr>
          <w:trHeight w:val="3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2</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H3PO4 25% P2O5</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B73B36" w:rsidP="00B73B36">
            <w:pPr>
              <w:spacing w:after="0" w:line="240" w:lineRule="auto"/>
              <w:jc w:val="right"/>
              <w:rPr>
                <w:rFonts w:eastAsia="Times New Roman" w:cs="Times New Roman"/>
                <w:color w:val="000000"/>
                <w:sz w:val="26"/>
                <w:szCs w:val="26"/>
              </w:rPr>
            </w:pPr>
            <w:r>
              <w:rPr>
                <w:rFonts w:eastAsia="Times New Roman" w:cs="Times New Roman"/>
                <w:color w:val="000000"/>
                <w:sz w:val="26"/>
                <w:szCs w:val="26"/>
              </w:rPr>
              <w:t xml:space="preserve">      </w:t>
            </w:r>
            <w:r w:rsidR="00D36B2D" w:rsidRPr="00D36B2D">
              <w:rPr>
                <w:rFonts w:eastAsia="Times New Roman" w:cs="Times New Roman"/>
                <w:color w:val="000000"/>
                <w:sz w:val="26"/>
                <w:szCs w:val="26"/>
              </w:rPr>
              <w:t xml:space="preserve">120.000 </w:t>
            </w:r>
          </w:p>
        </w:tc>
        <w:tc>
          <w:tcPr>
            <w:tcW w:w="1137" w:type="dxa"/>
            <w:tcBorders>
              <w:top w:val="nil"/>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1,90</w:t>
            </w:r>
          </w:p>
        </w:tc>
        <w:tc>
          <w:tcPr>
            <w:tcW w:w="1551" w:type="dxa"/>
            <w:tcBorders>
              <w:top w:val="nil"/>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228.000</w:t>
            </w:r>
          </w:p>
        </w:tc>
      </w:tr>
      <w:tr w:rsidR="00D36B2D" w:rsidRPr="00D36B2D" w:rsidTr="00D36B2D">
        <w:trPr>
          <w:trHeight w:val="3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3</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Sulfuric axit (H2SO4)</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B73B36" w:rsidP="00B73B36">
            <w:pPr>
              <w:spacing w:after="0" w:line="240" w:lineRule="auto"/>
              <w:jc w:val="right"/>
              <w:rPr>
                <w:rFonts w:eastAsia="Times New Roman" w:cs="Times New Roman"/>
                <w:color w:val="000000"/>
                <w:sz w:val="26"/>
                <w:szCs w:val="26"/>
              </w:rPr>
            </w:pPr>
            <w:r>
              <w:rPr>
                <w:rFonts w:eastAsia="Times New Roman" w:cs="Times New Roman"/>
                <w:color w:val="000000"/>
                <w:sz w:val="26"/>
                <w:szCs w:val="26"/>
              </w:rPr>
              <w:t xml:space="preserve">        </w:t>
            </w:r>
            <w:r w:rsidR="00D36B2D" w:rsidRPr="00D36B2D">
              <w:rPr>
                <w:rFonts w:eastAsia="Times New Roman" w:cs="Times New Roman"/>
                <w:color w:val="000000"/>
                <w:sz w:val="26"/>
                <w:szCs w:val="26"/>
              </w:rPr>
              <w:t xml:space="preserve">12.000 </w:t>
            </w:r>
          </w:p>
        </w:tc>
        <w:tc>
          <w:tcPr>
            <w:tcW w:w="1137" w:type="dxa"/>
            <w:tcBorders>
              <w:top w:val="nil"/>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1,60</w:t>
            </w:r>
          </w:p>
        </w:tc>
        <w:tc>
          <w:tcPr>
            <w:tcW w:w="1551" w:type="dxa"/>
            <w:tcBorders>
              <w:top w:val="nil"/>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19.200</w:t>
            </w:r>
          </w:p>
        </w:tc>
      </w:tr>
      <w:tr w:rsidR="00D36B2D" w:rsidRPr="00D36B2D" w:rsidTr="00D36B2D">
        <w:trPr>
          <w:trHeight w:val="3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4</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Vôi</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B73B36" w:rsidP="00B73B36">
            <w:pPr>
              <w:spacing w:after="0" w:line="240" w:lineRule="auto"/>
              <w:jc w:val="right"/>
              <w:rPr>
                <w:rFonts w:eastAsia="Times New Roman" w:cs="Times New Roman"/>
                <w:color w:val="000000"/>
                <w:sz w:val="26"/>
                <w:szCs w:val="26"/>
              </w:rPr>
            </w:pPr>
            <w:r>
              <w:rPr>
                <w:rFonts w:eastAsia="Times New Roman" w:cs="Times New Roman"/>
                <w:color w:val="000000"/>
                <w:sz w:val="26"/>
                <w:szCs w:val="26"/>
              </w:rPr>
              <w:t xml:space="preserve">        </w:t>
            </w:r>
            <w:r w:rsidR="00D36B2D" w:rsidRPr="00D36B2D">
              <w:rPr>
                <w:rFonts w:eastAsia="Times New Roman" w:cs="Times New Roman"/>
                <w:color w:val="000000"/>
                <w:sz w:val="26"/>
                <w:szCs w:val="26"/>
              </w:rPr>
              <w:t xml:space="preserve">16.500 </w:t>
            </w:r>
          </w:p>
        </w:tc>
        <w:tc>
          <w:tcPr>
            <w:tcW w:w="1137" w:type="dxa"/>
            <w:tcBorders>
              <w:top w:val="nil"/>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1,50</w:t>
            </w:r>
          </w:p>
        </w:tc>
        <w:tc>
          <w:tcPr>
            <w:tcW w:w="1551" w:type="dxa"/>
            <w:tcBorders>
              <w:top w:val="nil"/>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24.750</w:t>
            </w:r>
          </w:p>
        </w:tc>
      </w:tr>
      <w:tr w:rsidR="00D36B2D" w:rsidRPr="00D36B2D" w:rsidTr="00B73B36">
        <w:trPr>
          <w:trHeight w:val="36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5</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Cặn acid</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B73B36" w:rsidP="00B73B36">
            <w:pPr>
              <w:spacing w:after="0" w:line="240" w:lineRule="auto"/>
              <w:jc w:val="right"/>
              <w:rPr>
                <w:rFonts w:eastAsia="Times New Roman" w:cs="Times New Roman"/>
                <w:color w:val="000000"/>
                <w:sz w:val="26"/>
                <w:szCs w:val="26"/>
              </w:rPr>
            </w:pPr>
            <w:r>
              <w:rPr>
                <w:rFonts w:eastAsia="Times New Roman" w:cs="Times New Roman"/>
                <w:color w:val="000000"/>
                <w:sz w:val="26"/>
                <w:szCs w:val="26"/>
              </w:rPr>
              <w:t xml:space="preserve">        </w:t>
            </w:r>
            <w:r w:rsidR="00D36B2D" w:rsidRPr="00D36B2D">
              <w:rPr>
                <w:rFonts w:eastAsia="Times New Roman" w:cs="Times New Roman"/>
                <w:color w:val="000000"/>
                <w:sz w:val="26"/>
                <w:szCs w:val="26"/>
              </w:rPr>
              <w:t xml:space="preserve">50.000 </w:t>
            </w:r>
          </w:p>
        </w:tc>
        <w:tc>
          <w:tcPr>
            <w:tcW w:w="1137" w:type="dxa"/>
            <w:tcBorders>
              <w:top w:val="nil"/>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0,60</w:t>
            </w:r>
          </w:p>
        </w:tc>
        <w:tc>
          <w:tcPr>
            <w:tcW w:w="1551" w:type="dxa"/>
            <w:tcBorders>
              <w:top w:val="nil"/>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30.000</w:t>
            </w:r>
          </w:p>
        </w:tc>
      </w:tr>
      <w:tr w:rsidR="00D36B2D" w:rsidRPr="00D36B2D" w:rsidTr="00B73B36">
        <w:trPr>
          <w:trHeight w:val="39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6</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H3PO4 làm MAP</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B73B36">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 xml:space="preserve">18.000 </w:t>
            </w:r>
          </w:p>
        </w:tc>
        <w:tc>
          <w:tcPr>
            <w:tcW w:w="1137" w:type="dxa"/>
            <w:tcBorders>
              <w:top w:val="nil"/>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4,70</w:t>
            </w:r>
          </w:p>
        </w:tc>
        <w:tc>
          <w:tcPr>
            <w:tcW w:w="1551" w:type="dxa"/>
            <w:tcBorders>
              <w:top w:val="nil"/>
              <w:left w:val="nil"/>
              <w:bottom w:val="single" w:sz="4" w:space="0" w:color="auto"/>
              <w:right w:val="single" w:sz="4" w:space="0" w:color="auto"/>
            </w:tcBorders>
            <w:shd w:val="clear" w:color="auto" w:fill="auto"/>
            <w:vAlign w:val="center"/>
            <w:hideMark/>
          </w:tcPr>
          <w:p w:rsidR="00D36B2D" w:rsidRPr="00D36B2D" w:rsidRDefault="00D36B2D" w:rsidP="00D36B2D">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84.600</w:t>
            </w:r>
          </w:p>
        </w:tc>
      </w:tr>
      <w:tr w:rsidR="00D36B2D" w:rsidRPr="00D36B2D" w:rsidTr="00B73B36">
        <w:trPr>
          <w:trHeight w:val="42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 </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b/>
                <w:bCs/>
                <w:color w:val="000000"/>
                <w:sz w:val="26"/>
                <w:szCs w:val="26"/>
              </w:rPr>
            </w:pPr>
            <w:r w:rsidRPr="00D36B2D">
              <w:rPr>
                <w:rFonts w:eastAsia="Times New Roman" w:cs="Times New Roman"/>
                <w:b/>
                <w:bCs/>
                <w:color w:val="000000"/>
                <w:sz w:val="26"/>
                <w:szCs w:val="26"/>
              </w:rPr>
              <w:t>Tổng doanh thu</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b/>
                <w:bCs/>
                <w:color w:val="000000"/>
                <w:sz w:val="26"/>
                <w:szCs w:val="26"/>
              </w:rPr>
            </w:pPr>
            <w:r w:rsidRPr="00D36B2D">
              <w:rPr>
                <w:rFonts w:eastAsia="Times New Roman" w:cs="Times New Roman"/>
                <w:b/>
                <w:bCs/>
                <w:color w:val="000000"/>
                <w:sz w:val="26"/>
                <w:szCs w:val="26"/>
              </w:rPr>
              <w:t> </w:t>
            </w:r>
          </w:p>
        </w:tc>
        <w:tc>
          <w:tcPr>
            <w:tcW w:w="113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b/>
                <w:bCs/>
                <w:color w:val="000000"/>
                <w:sz w:val="26"/>
                <w:szCs w:val="26"/>
              </w:rPr>
            </w:pPr>
            <w:r w:rsidRPr="00D36B2D">
              <w:rPr>
                <w:rFonts w:eastAsia="Times New Roman" w:cs="Times New Roman"/>
                <w:b/>
                <w:bCs/>
                <w:color w:val="000000"/>
                <w:sz w:val="26"/>
                <w:szCs w:val="26"/>
              </w:rPr>
              <w:t> </w:t>
            </w:r>
          </w:p>
        </w:tc>
        <w:tc>
          <w:tcPr>
            <w:tcW w:w="1551"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b/>
                <w:bCs/>
                <w:color w:val="000000"/>
                <w:sz w:val="26"/>
                <w:szCs w:val="26"/>
              </w:rPr>
            </w:pPr>
            <w:r w:rsidRPr="00D36B2D">
              <w:rPr>
                <w:rFonts w:eastAsia="Times New Roman" w:cs="Times New Roman"/>
                <w:b/>
                <w:bCs/>
                <w:color w:val="000000"/>
                <w:sz w:val="26"/>
                <w:szCs w:val="26"/>
              </w:rPr>
              <w:t>1.984.575</w:t>
            </w:r>
          </w:p>
        </w:tc>
      </w:tr>
      <w:tr w:rsidR="00D36B2D" w:rsidRPr="00D36B2D" w:rsidTr="00D36B2D">
        <w:trPr>
          <w:trHeight w:val="4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7</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Lợi nhuận trước thuế</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w:t>
            </w:r>
          </w:p>
        </w:tc>
        <w:tc>
          <w:tcPr>
            <w:tcW w:w="113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w:t>
            </w:r>
          </w:p>
        </w:tc>
        <w:tc>
          <w:tcPr>
            <w:tcW w:w="1551"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180.750</w:t>
            </w:r>
          </w:p>
        </w:tc>
      </w:tr>
      <w:tr w:rsidR="00D36B2D" w:rsidRPr="00D36B2D" w:rsidTr="00D36B2D">
        <w:trPr>
          <w:trHeight w:val="6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8</w:t>
            </w:r>
          </w:p>
        </w:tc>
        <w:tc>
          <w:tcPr>
            <w:tcW w:w="4857" w:type="dxa"/>
            <w:tcBorders>
              <w:top w:val="nil"/>
              <w:left w:val="nil"/>
              <w:bottom w:val="single" w:sz="4" w:space="0" w:color="auto"/>
              <w:right w:val="single" w:sz="4" w:space="0" w:color="auto"/>
            </w:tcBorders>
            <w:shd w:val="clear" w:color="auto" w:fill="auto"/>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xml:space="preserve">Thuế TNDN 10% </w:t>
            </w:r>
            <w:r w:rsidRPr="00B73B36">
              <w:rPr>
                <w:rFonts w:eastAsia="Times New Roman" w:cs="Times New Roman"/>
                <w:i/>
                <w:color w:val="000000"/>
                <w:sz w:val="26"/>
                <w:szCs w:val="26"/>
              </w:rPr>
              <w:t>(được miễn và trích vào quỹ đầu tư phát triển)</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w:t>
            </w:r>
          </w:p>
        </w:tc>
        <w:tc>
          <w:tcPr>
            <w:tcW w:w="113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w:t>
            </w:r>
          </w:p>
        </w:tc>
        <w:tc>
          <w:tcPr>
            <w:tcW w:w="1551"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18.075</w:t>
            </w:r>
          </w:p>
        </w:tc>
      </w:tr>
      <w:tr w:rsidR="00D36B2D" w:rsidRPr="00D36B2D" w:rsidTr="00D36B2D">
        <w:trPr>
          <w:trHeight w:val="4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9</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Lợi nhuận còn lại</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w:t>
            </w:r>
          </w:p>
        </w:tc>
        <w:tc>
          <w:tcPr>
            <w:tcW w:w="113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w:t>
            </w:r>
          </w:p>
        </w:tc>
        <w:tc>
          <w:tcPr>
            <w:tcW w:w="1551"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162.675</w:t>
            </w:r>
          </w:p>
        </w:tc>
      </w:tr>
      <w:tr w:rsidR="00D36B2D" w:rsidRPr="00D36B2D" w:rsidTr="00D36B2D">
        <w:trPr>
          <w:trHeight w:val="4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10</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i/>
                <w:iCs/>
                <w:color w:val="000000"/>
                <w:sz w:val="26"/>
                <w:szCs w:val="26"/>
              </w:rPr>
            </w:pPr>
            <w:r w:rsidRPr="00D36B2D">
              <w:rPr>
                <w:rFonts w:eastAsia="Times New Roman" w:cs="Times New Roman"/>
                <w:i/>
                <w:iCs/>
                <w:color w:val="000000"/>
                <w:sz w:val="26"/>
                <w:szCs w:val="26"/>
              </w:rPr>
              <w:t>DDC chuyển về</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i/>
                <w:iCs/>
                <w:color w:val="000000"/>
                <w:sz w:val="26"/>
                <w:szCs w:val="26"/>
              </w:rPr>
            </w:pPr>
            <w:r w:rsidRPr="00D36B2D">
              <w:rPr>
                <w:rFonts w:eastAsia="Times New Roman" w:cs="Times New Roman"/>
                <w:i/>
                <w:iCs/>
                <w:color w:val="000000"/>
                <w:sz w:val="26"/>
                <w:szCs w:val="26"/>
              </w:rPr>
              <w:t> </w:t>
            </w:r>
          </w:p>
        </w:tc>
        <w:tc>
          <w:tcPr>
            <w:tcW w:w="113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i/>
                <w:iCs/>
                <w:color w:val="000000"/>
                <w:sz w:val="26"/>
                <w:szCs w:val="26"/>
              </w:rPr>
            </w:pPr>
            <w:r w:rsidRPr="00D36B2D">
              <w:rPr>
                <w:rFonts w:eastAsia="Times New Roman" w:cs="Times New Roman"/>
                <w:i/>
                <w:iCs/>
                <w:color w:val="000000"/>
                <w:sz w:val="26"/>
                <w:szCs w:val="26"/>
              </w:rPr>
              <w:t> </w:t>
            </w:r>
          </w:p>
        </w:tc>
        <w:tc>
          <w:tcPr>
            <w:tcW w:w="1551"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i/>
                <w:iCs/>
                <w:color w:val="000000"/>
                <w:sz w:val="26"/>
                <w:szCs w:val="26"/>
              </w:rPr>
            </w:pPr>
            <w:r w:rsidRPr="00D36B2D">
              <w:rPr>
                <w:rFonts w:eastAsia="Times New Roman" w:cs="Times New Roman"/>
                <w:i/>
                <w:iCs/>
                <w:color w:val="000000"/>
                <w:sz w:val="26"/>
                <w:szCs w:val="26"/>
              </w:rPr>
              <w:t>6.048</w:t>
            </w:r>
          </w:p>
        </w:tc>
      </w:tr>
      <w:tr w:rsidR="00D36B2D" w:rsidRPr="00D36B2D" w:rsidTr="00D36B2D">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b/>
                <w:bCs/>
                <w:color w:val="000000"/>
                <w:sz w:val="26"/>
                <w:szCs w:val="26"/>
              </w:rPr>
            </w:pPr>
            <w:r w:rsidRPr="00D36B2D">
              <w:rPr>
                <w:rFonts w:eastAsia="Times New Roman" w:cs="Times New Roman"/>
                <w:b/>
                <w:bCs/>
                <w:color w:val="000000"/>
                <w:sz w:val="26"/>
                <w:szCs w:val="26"/>
              </w:rPr>
              <w:t>11</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b/>
                <w:bCs/>
                <w:color w:val="000000"/>
                <w:sz w:val="26"/>
                <w:szCs w:val="26"/>
              </w:rPr>
            </w:pPr>
            <w:r w:rsidRPr="00D36B2D">
              <w:rPr>
                <w:rFonts w:eastAsia="Times New Roman" w:cs="Times New Roman"/>
                <w:b/>
                <w:bCs/>
                <w:color w:val="000000"/>
                <w:sz w:val="26"/>
                <w:szCs w:val="26"/>
              </w:rPr>
              <w:t>Tổng lợi nhuận sau thuế dự kiến</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b/>
                <w:bCs/>
                <w:color w:val="000000"/>
                <w:sz w:val="26"/>
                <w:szCs w:val="26"/>
              </w:rPr>
            </w:pPr>
            <w:r w:rsidRPr="00D36B2D">
              <w:rPr>
                <w:rFonts w:eastAsia="Times New Roman" w:cs="Times New Roman"/>
                <w:b/>
                <w:bCs/>
                <w:color w:val="000000"/>
                <w:sz w:val="26"/>
                <w:szCs w:val="26"/>
              </w:rPr>
              <w:t> </w:t>
            </w:r>
          </w:p>
        </w:tc>
        <w:tc>
          <w:tcPr>
            <w:tcW w:w="113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b/>
                <w:bCs/>
                <w:color w:val="000000"/>
                <w:sz w:val="26"/>
                <w:szCs w:val="26"/>
              </w:rPr>
            </w:pPr>
            <w:r w:rsidRPr="00D36B2D">
              <w:rPr>
                <w:rFonts w:eastAsia="Times New Roman" w:cs="Times New Roman"/>
                <w:b/>
                <w:bCs/>
                <w:color w:val="000000"/>
                <w:sz w:val="26"/>
                <w:szCs w:val="26"/>
              </w:rPr>
              <w:t> </w:t>
            </w:r>
          </w:p>
        </w:tc>
        <w:tc>
          <w:tcPr>
            <w:tcW w:w="1551"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b/>
                <w:bCs/>
                <w:color w:val="000000"/>
                <w:sz w:val="26"/>
                <w:szCs w:val="26"/>
              </w:rPr>
            </w:pPr>
            <w:r w:rsidRPr="00D36B2D">
              <w:rPr>
                <w:rFonts w:eastAsia="Times New Roman" w:cs="Times New Roman"/>
                <w:b/>
                <w:bCs/>
                <w:color w:val="000000"/>
                <w:sz w:val="26"/>
                <w:szCs w:val="26"/>
              </w:rPr>
              <w:t>168.723</w:t>
            </w:r>
          </w:p>
        </w:tc>
      </w:tr>
      <w:tr w:rsidR="00D36B2D" w:rsidRPr="00D36B2D" w:rsidTr="00D36B2D">
        <w:trPr>
          <w:trHeight w:val="3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i/>
                <w:iCs/>
                <w:color w:val="000000"/>
                <w:sz w:val="26"/>
                <w:szCs w:val="26"/>
              </w:rPr>
            </w:pPr>
            <w:r w:rsidRPr="00D36B2D">
              <w:rPr>
                <w:rFonts w:eastAsia="Times New Roman" w:cs="Times New Roman"/>
                <w:i/>
                <w:iCs/>
                <w:color w:val="000000"/>
                <w:sz w:val="26"/>
                <w:szCs w:val="26"/>
              </w:rPr>
              <w:t xml:space="preserve"> -</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Trích Quỹ Đầu tư phát triển (10%)</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w:t>
            </w:r>
          </w:p>
        </w:tc>
        <w:tc>
          <w:tcPr>
            <w:tcW w:w="113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w:t>
            </w:r>
          </w:p>
        </w:tc>
        <w:tc>
          <w:tcPr>
            <w:tcW w:w="1551"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16.872</w:t>
            </w:r>
          </w:p>
        </w:tc>
      </w:tr>
      <w:tr w:rsidR="00D36B2D" w:rsidRPr="00D36B2D" w:rsidTr="00B73B36">
        <w:trPr>
          <w:trHeight w:val="3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i/>
                <w:iCs/>
                <w:color w:val="000000"/>
                <w:sz w:val="26"/>
                <w:szCs w:val="26"/>
              </w:rPr>
            </w:pPr>
            <w:r w:rsidRPr="00D36B2D">
              <w:rPr>
                <w:rFonts w:eastAsia="Times New Roman" w:cs="Times New Roman"/>
                <w:i/>
                <w:iCs/>
                <w:color w:val="000000"/>
                <w:sz w:val="26"/>
                <w:szCs w:val="26"/>
              </w:rPr>
              <w:t xml:space="preserve"> -</w:t>
            </w: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Trích Quỹ Khen thưởng, phúc lợi (6%)</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10.123</w:t>
            </w:r>
          </w:p>
        </w:tc>
      </w:tr>
      <w:tr w:rsidR="00D36B2D" w:rsidRPr="00D36B2D" w:rsidTr="00C245E3">
        <w:trPr>
          <w:trHeight w:val="49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b/>
                <w:bCs/>
                <w:color w:val="000000"/>
                <w:sz w:val="26"/>
                <w:szCs w:val="26"/>
              </w:rPr>
            </w:pPr>
            <w:r w:rsidRPr="00D36B2D">
              <w:rPr>
                <w:rFonts w:eastAsia="Times New Roman" w:cs="Times New Roman"/>
                <w:b/>
                <w:bCs/>
                <w:color w:val="000000"/>
                <w:sz w:val="26"/>
                <w:szCs w:val="26"/>
              </w:rPr>
              <w:t>12</w:t>
            </w: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b/>
                <w:bCs/>
                <w:color w:val="000000"/>
                <w:sz w:val="26"/>
                <w:szCs w:val="26"/>
              </w:rPr>
            </w:pPr>
            <w:r w:rsidRPr="00D36B2D">
              <w:rPr>
                <w:rFonts w:eastAsia="Times New Roman" w:cs="Times New Roman"/>
                <w:b/>
                <w:bCs/>
                <w:color w:val="000000"/>
                <w:sz w:val="26"/>
                <w:szCs w:val="26"/>
              </w:rPr>
              <w:t>Lợi nhuận còn lại để phân phối</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b/>
                <w:bCs/>
                <w:color w:val="000000"/>
                <w:sz w:val="26"/>
                <w:szCs w:val="26"/>
              </w:rPr>
            </w:pPr>
            <w:r w:rsidRPr="00D36B2D">
              <w:rPr>
                <w:rFonts w:eastAsia="Times New Roman" w:cs="Times New Roman"/>
                <w:b/>
                <w:bCs/>
                <w:color w:val="000000"/>
                <w:sz w:val="26"/>
                <w:szCs w:val="26"/>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b/>
                <w:bCs/>
                <w:color w:val="000000"/>
                <w:sz w:val="26"/>
                <w:szCs w:val="26"/>
              </w:rPr>
            </w:pPr>
            <w:r w:rsidRPr="00D36B2D">
              <w:rPr>
                <w:rFonts w:eastAsia="Times New Roman" w:cs="Times New Roman"/>
                <w:b/>
                <w:bCs/>
                <w:color w:val="000000"/>
                <w:sz w:val="26"/>
                <w:szCs w:val="26"/>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b/>
                <w:bCs/>
                <w:color w:val="000000"/>
                <w:sz w:val="26"/>
                <w:szCs w:val="26"/>
              </w:rPr>
            </w:pPr>
            <w:r w:rsidRPr="00D36B2D">
              <w:rPr>
                <w:rFonts w:eastAsia="Times New Roman" w:cs="Times New Roman"/>
                <w:b/>
                <w:bCs/>
                <w:color w:val="000000"/>
                <w:sz w:val="26"/>
                <w:szCs w:val="26"/>
              </w:rPr>
              <w:t>141.727</w:t>
            </w:r>
          </w:p>
        </w:tc>
      </w:tr>
      <w:tr w:rsidR="00D36B2D" w:rsidRPr="00D36B2D" w:rsidTr="00B73B36">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b/>
                <w:bCs/>
                <w:color w:val="000000"/>
                <w:sz w:val="26"/>
                <w:szCs w:val="26"/>
              </w:rPr>
            </w:pPr>
            <w:r w:rsidRPr="00D36B2D">
              <w:rPr>
                <w:rFonts w:eastAsia="Times New Roman" w:cs="Times New Roman"/>
                <w:b/>
                <w:bCs/>
                <w:color w:val="000000"/>
                <w:sz w:val="26"/>
                <w:szCs w:val="26"/>
              </w:rPr>
              <w:t>13</w:t>
            </w:r>
          </w:p>
        </w:tc>
        <w:tc>
          <w:tcPr>
            <w:tcW w:w="485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b/>
                <w:bCs/>
                <w:color w:val="000000"/>
                <w:sz w:val="26"/>
                <w:szCs w:val="26"/>
              </w:rPr>
            </w:pPr>
            <w:r w:rsidRPr="00D36B2D">
              <w:rPr>
                <w:rFonts w:eastAsia="Times New Roman" w:cs="Times New Roman"/>
                <w:b/>
                <w:bCs/>
                <w:color w:val="000000"/>
                <w:sz w:val="26"/>
                <w:szCs w:val="26"/>
              </w:rPr>
              <w:t xml:space="preserve">Cổ tức dự kiến </w:t>
            </w:r>
            <w:r w:rsidRPr="00B73B36">
              <w:rPr>
                <w:rFonts w:eastAsia="Times New Roman" w:cs="Times New Roman"/>
                <w:bCs/>
                <w:i/>
                <w:color w:val="000000"/>
                <w:sz w:val="26"/>
                <w:szCs w:val="26"/>
              </w:rPr>
              <w:t>(tính trên VĐL 520 tỷ đồng)</w:t>
            </w:r>
          </w:p>
        </w:tc>
        <w:tc>
          <w:tcPr>
            <w:tcW w:w="1455"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b/>
                <w:bCs/>
                <w:color w:val="000000"/>
                <w:sz w:val="26"/>
                <w:szCs w:val="26"/>
              </w:rPr>
            </w:pPr>
            <w:r w:rsidRPr="00D36B2D">
              <w:rPr>
                <w:rFonts w:eastAsia="Times New Roman" w:cs="Times New Roman"/>
                <w:b/>
                <w:bCs/>
                <w:color w:val="000000"/>
                <w:sz w:val="26"/>
                <w:szCs w:val="26"/>
              </w:rPr>
              <w:t> </w:t>
            </w:r>
          </w:p>
        </w:tc>
        <w:tc>
          <w:tcPr>
            <w:tcW w:w="1137"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b/>
                <w:bCs/>
                <w:color w:val="000000"/>
                <w:sz w:val="26"/>
                <w:szCs w:val="26"/>
              </w:rPr>
            </w:pPr>
            <w:r w:rsidRPr="00D36B2D">
              <w:rPr>
                <w:rFonts w:eastAsia="Times New Roman" w:cs="Times New Roman"/>
                <w:b/>
                <w:bCs/>
                <w:color w:val="000000"/>
                <w:sz w:val="26"/>
                <w:szCs w:val="26"/>
              </w:rPr>
              <w:t> </w:t>
            </w:r>
          </w:p>
        </w:tc>
        <w:tc>
          <w:tcPr>
            <w:tcW w:w="1551" w:type="dxa"/>
            <w:tcBorders>
              <w:top w:val="nil"/>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b/>
                <w:bCs/>
                <w:color w:val="000000"/>
                <w:sz w:val="26"/>
                <w:szCs w:val="26"/>
              </w:rPr>
            </w:pPr>
            <w:r w:rsidRPr="00D36B2D">
              <w:rPr>
                <w:rFonts w:eastAsia="Times New Roman" w:cs="Times New Roman"/>
                <w:b/>
                <w:bCs/>
                <w:color w:val="000000"/>
                <w:sz w:val="26"/>
                <w:szCs w:val="26"/>
              </w:rPr>
              <w:t>27,26%</w:t>
            </w:r>
          </w:p>
        </w:tc>
      </w:tr>
      <w:tr w:rsidR="00D36B2D" w:rsidRPr="00D36B2D" w:rsidTr="00B73B36">
        <w:trPr>
          <w:trHeight w:val="4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i/>
                <w:iCs/>
                <w:color w:val="000000"/>
                <w:sz w:val="26"/>
                <w:szCs w:val="26"/>
              </w:rPr>
            </w:pPr>
            <w:r w:rsidRPr="00D36B2D">
              <w:rPr>
                <w:rFonts w:eastAsia="Times New Roman" w:cs="Times New Roman"/>
                <w:i/>
                <w:iCs/>
                <w:color w:val="000000"/>
                <w:sz w:val="26"/>
                <w:szCs w:val="26"/>
              </w:rPr>
              <w:lastRenderedPageBreak/>
              <w:t xml:space="preserve"> -</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i/>
                <w:iCs/>
                <w:color w:val="000000"/>
                <w:sz w:val="26"/>
                <w:szCs w:val="26"/>
              </w:rPr>
            </w:pPr>
            <w:r w:rsidRPr="00D36B2D">
              <w:rPr>
                <w:rFonts w:eastAsia="Times New Roman" w:cs="Times New Roman"/>
                <w:i/>
                <w:iCs/>
                <w:color w:val="000000"/>
                <w:sz w:val="26"/>
                <w:szCs w:val="26"/>
              </w:rPr>
              <w:t>DGC nhận</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i/>
                <w:iCs/>
                <w:color w:val="000000"/>
                <w:sz w:val="26"/>
                <w:szCs w:val="26"/>
              </w:rPr>
            </w:pPr>
            <w:r w:rsidRPr="00D36B2D">
              <w:rPr>
                <w:rFonts w:eastAsia="Times New Roman" w:cs="Times New Roman"/>
                <w:i/>
                <w:iCs/>
                <w:color w:val="000000"/>
                <w:sz w:val="26"/>
                <w:szCs w:val="26"/>
              </w:rPr>
              <w:t>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i/>
                <w:iCs/>
                <w:color w:val="000000"/>
                <w:sz w:val="26"/>
                <w:szCs w:val="26"/>
              </w:rPr>
            </w:pPr>
            <w:r w:rsidRPr="00D36B2D">
              <w:rPr>
                <w:rFonts w:eastAsia="Times New Roman" w:cs="Times New Roman"/>
                <w:i/>
                <w:iCs/>
                <w:color w:val="000000"/>
                <w:sz w:val="26"/>
                <w:szCs w:val="26"/>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i/>
                <w:iCs/>
                <w:color w:val="000000"/>
                <w:sz w:val="26"/>
                <w:szCs w:val="26"/>
              </w:rPr>
            </w:pPr>
            <w:r w:rsidRPr="00D36B2D">
              <w:rPr>
                <w:rFonts w:eastAsia="Times New Roman" w:cs="Times New Roman"/>
                <w:i/>
                <w:iCs/>
                <w:color w:val="000000"/>
                <w:sz w:val="26"/>
                <w:szCs w:val="26"/>
              </w:rPr>
              <w:t>17.032</w:t>
            </w:r>
          </w:p>
        </w:tc>
      </w:tr>
      <w:tr w:rsidR="00D36B2D" w:rsidRPr="00D36B2D" w:rsidTr="00B73B36">
        <w:trPr>
          <w:trHeight w:val="4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i/>
                <w:iCs/>
                <w:color w:val="000000"/>
                <w:sz w:val="26"/>
                <w:szCs w:val="26"/>
              </w:rPr>
            </w:pPr>
            <w:r w:rsidRPr="00D36B2D">
              <w:rPr>
                <w:rFonts w:eastAsia="Times New Roman" w:cs="Times New Roman"/>
                <w:i/>
                <w:iCs/>
                <w:color w:val="000000"/>
                <w:sz w:val="26"/>
                <w:szCs w:val="26"/>
              </w:rPr>
              <w:t xml:space="preserve"> -</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i/>
                <w:iCs/>
                <w:color w:val="000000"/>
                <w:sz w:val="26"/>
                <w:szCs w:val="26"/>
              </w:rPr>
            </w:pPr>
            <w:r w:rsidRPr="00D36B2D">
              <w:rPr>
                <w:rFonts w:eastAsia="Times New Roman" w:cs="Times New Roman"/>
                <w:i/>
                <w:iCs/>
                <w:color w:val="000000"/>
                <w:sz w:val="26"/>
                <w:szCs w:val="26"/>
              </w:rPr>
              <w:t>DLC nhận</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i/>
                <w:iCs/>
                <w:color w:val="000000"/>
                <w:sz w:val="26"/>
                <w:szCs w:val="26"/>
              </w:rPr>
            </w:pPr>
            <w:r w:rsidRPr="00D36B2D">
              <w:rPr>
                <w:rFonts w:eastAsia="Times New Roman" w:cs="Times New Roman"/>
                <w:i/>
                <w:iCs/>
                <w:color w:val="000000"/>
                <w:sz w:val="26"/>
                <w:szCs w:val="26"/>
              </w:rPr>
              <w:t>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i/>
                <w:iCs/>
                <w:color w:val="000000"/>
                <w:sz w:val="26"/>
                <w:szCs w:val="26"/>
              </w:rPr>
            </w:pPr>
            <w:r w:rsidRPr="00D36B2D">
              <w:rPr>
                <w:rFonts w:eastAsia="Times New Roman" w:cs="Times New Roman"/>
                <w:i/>
                <w:iCs/>
                <w:color w:val="000000"/>
                <w:sz w:val="26"/>
                <w:szCs w:val="26"/>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i/>
                <w:iCs/>
                <w:color w:val="000000"/>
                <w:sz w:val="26"/>
                <w:szCs w:val="26"/>
              </w:rPr>
            </w:pPr>
            <w:r w:rsidRPr="00D36B2D">
              <w:rPr>
                <w:rFonts w:eastAsia="Times New Roman" w:cs="Times New Roman"/>
                <w:i/>
                <w:iCs/>
                <w:color w:val="000000"/>
                <w:sz w:val="26"/>
                <w:szCs w:val="26"/>
              </w:rPr>
              <w:t>44.770</w:t>
            </w:r>
          </w:p>
        </w:tc>
      </w:tr>
      <w:tr w:rsidR="00D36B2D" w:rsidRPr="00D36B2D" w:rsidTr="00B73B36">
        <w:trPr>
          <w:trHeight w:val="49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center"/>
              <w:rPr>
                <w:rFonts w:eastAsia="Times New Roman" w:cs="Times New Roman"/>
                <w:color w:val="000000"/>
                <w:sz w:val="26"/>
                <w:szCs w:val="26"/>
              </w:rPr>
            </w:pPr>
            <w:r w:rsidRPr="00D36B2D">
              <w:rPr>
                <w:rFonts w:eastAsia="Times New Roman" w:cs="Times New Roman"/>
                <w:color w:val="000000"/>
                <w:sz w:val="26"/>
                <w:szCs w:val="26"/>
              </w:rPr>
              <w:t>14</w:t>
            </w:r>
          </w:p>
        </w:tc>
        <w:tc>
          <w:tcPr>
            <w:tcW w:w="4857" w:type="dxa"/>
            <w:tcBorders>
              <w:top w:val="single" w:sz="4" w:space="0" w:color="auto"/>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Thu nhập bình quân của người lao động</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rPr>
                <w:rFonts w:eastAsia="Times New Roman" w:cs="Times New Roman"/>
                <w:color w:val="000000"/>
                <w:sz w:val="26"/>
                <w:szCs w:val="26"/>
              </w:rPr>
            </w:pPr>
            <w:r w:rsidRPr="00D36B2D">
              <w:rPr>
                <w:rFonts w:eastAsia="Times New Roman" w:cs="Times New Roman"/>
                <w:color w:val="000000"/>
                <w:sz w:val="26"/>
                <w:szCs w:val="26"/>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D36B2D" w:rsidRPr="00D36B2D" w:rsidRDefault="00D36B2D" w:rsidP="00D36B2D">
            <w:pPr>
              <w:spacing w:after="0" w:line="240" w:lineRule="auto"/>
              <w:jc w:val="right"/>
              <w:rPr>
                <w:rFonts w:eastAsia="Times New Roman" w:cs="Times New Roman"/>
                <w:color w:val="000000"/>
                <w:sz w:val="26"/>
                <w:szCs w:val="26"/>
              </w:rPr>
            </w:pPr>
            <w:r w:rsidRPr="00D36B2D">
              <w:rPr>
                <w:rFonts w:eastAsia="Times New Roman" w:cs="Times New Roman"/>
                <w:color w:val="000000"/>
                <w:sz w:val="26"/>
                <w:szCs w:val="26"/>
              </w:rPr>
              <w:t>11,5</w:t>
            </w:r>
          </w:p>
        </w:tc>
      </w:tr>
    </w:tbl>
    <w:p w:rsidR="000121D1" w:rsidRPr="000121D1" w:rsidRDefault="000121D1" w:rsidP="00C245E3">
      <w:pPr>
        <w:spacing w:before="120" w:after="0" w:line="240" w:lineRule="auto"/>
        <w:jc w:val="both"/>
        <w:rPr>
          <w:b/>
          <w:sz w:val="26"/>
          <w:szCs w:val="26"/>
          <w:lang w:val="nl-NL"/>
        </w:rPr>
      </w:pPr>
      <w:r w:rsidRPr="000121D1">
        <w:rPr>
          <w:b/>
          <w:sz w:val="26"/>
          <w:szCs w:val="26"/>
          <w:lang w:val="nl-NL"/>
        </w:rPr>
        <w:t>IV. Tăng vốn điều lệ công ty.</w:t>
      </w:r>
    </w:p>
    <w:p w:rsidR="000121D1" w:rsidRPr="000121D1" w:rsidRDefault="000121D1" w:rsidP="00C245E3">
      <w:pPr>
        <w:spacing w:before="120" w:after="0" w:line="240" w:lineRule="auto"/>
        <w:ind w:firstLine="720"/>
        <w:jc w:val="both"/>
        <w:rPr>
          <w:b/>
          <w:sz w:val="26"/>
          <w:szCs w:val="26"/>
          <w:lang w:val="nl-NL"/>
        </w:rPr>
      </w:pPr>
      <w:r w:rsidRPr="000121D1">
        <w:rPr>
          <w:b/>
          <w:sz w:val="26"/>
          <w:szCs w:val="26"/>
          <w:lang w:val="nl-NL"/>
        </w:rPr>
        <w:t xml:space="preserve">Vốn điều lệ hiện tại: </w:t>
      </w:r>
      <w:r>
        <w:rPr>
          <w:b/>
          <w:sz w:val="26"/>
          <w:szCs w:val="26"/>
          <w:lang w:val="nl-NL"/>
        </w:rPr>
        <w:t>400</w:t>
      </w:r>
      <w:r w:rsidRPr="000121D1">
        <w:rPr>
          <w:b/>
          <w:sz w:val="26"/>
          <w:szCs w:val="26"/>
          <w:lang w:val="nl-NL"/>
        </w:rPr>
        <w:t>.000.000.000 VNĐ</w:t>
      </w:r>
    </w:p>
    <w:p w:rsidR="000121D1" w:rsidRPr="000121D1" w:rsidRDefault="000121D1" w:rsidP="00C245E3">
      <w:pPr>
        <w:spacing w:before="120" w:after="0" w:line="240" w:lineRule="auto"/>
        <w:ind w:firstLine="720"/>
        <w:jc w:val="both"/>
        <w:rPr>
          <w:i/>
          <w:sz w:val="26"/>
          <w:szCs w:val="26"/>
          <w:lang w:val="nl-NL"/>
        </w:rPr>
      </w:pPr>
      <w:r w:rsidRPr="000121D1">
        <w:rPr>
          <w:b/>
          <w:sz w:val="26"/>
          <w:szCs w:val="26"/>
          <w:lang w:val="nl-NL"/>
        </w:rPr>
        <w:t xml:space="preserve">Vốn điều lệ sau khi tăng: </w:t>
      </w:r>
      <w:r>
        <w:rPr>
          <w:b/>
          <w:sz w:val="26"/>
          <w:szCs w:val="26"/>
          <w:lang w:val="nl-NL"/>
        </w:rPr>
        <w:t>520</w:t>
      </w:r>
      <w:r w:rsidRPr="000121D1">
        <w:rPr>
          <w:b/>
          <w:sz w:val="26"/>
          <w:szCs w:val="26"/>
          <w:lang w:val="nl-NL"/>
        </w:rPr>
        <w:t xml:space="preserve">.000.000.000 VNĐ </w:t>
      </w:r>
      <w:r w:rsidRPr="000121D1">
        <w:rPr>
          <w:i/>
          <w:sz w:val="26"/>
          <w:szCs w:val="26"/>
          <w:lang w:val="nl-NL"/>
        </w:rPr>
        <w:t>(</w:t>
      </w:r>
      <w:r>
        <w:rPr>
          <w:i/>
          <w:sz w:val="26"/>
          <w:szCs w:val="26"/>
          <w:lang w:val="nl-NL"/>
        </w:rPr>
        <w:t>Năm trăm hai</w:t>
      </w:r>
      <w:r w:rsidRPr="000121D1">
        <w:rPr>
          <w:i/>
          <w:sz w:val="26"/>
          <w:szCs w:val="26"/>
          <w:lang w:val="nl-NL"/>
        </w:rPr>
        <w:t xml:space="preserve"> mươi tỷ đồng chẵn).</w:t>
      </w:r>
    </w:p>
    <w:p w:rsidR="000121D1" w:rsidRPr="000121D1" w:rsidRDefault="000121D1" w:rsidP="00C245E3">
      <w:pPr>
        <w:spacing w:before="120" w:after="0" w:line="240" w:lineRule="auto"/>
        <w:ind w:firstLine="720"/>
        <w:jc w:val="both"/>
        <w:rPr>
          <w:sz w:val="26"/>
          <w:szCs w:val="26"/>
          <w:lang w:val="nl-NL"/>
        </w:rPr>
      </w:pPr>
      <w:r w:rsidRPr="000121D1">
        <w:rPr>
          <w:sz w:val="26"/>
          <w:szCs w:val="26"/>
          <w:lang w:val="nl-NL"/>
        </w:rPr>
        <w:t>Phương án phát hành thêm cổ</w:t>
      </w:r>
      <w:r w:rsidR="009216CA">
        <w:rPr>
          <w:sz w:val="26"/>
          <w:szCs w:val="26"/>
          <w:lang w:val="nl-NL"/>
        </w:rPr>
        <w:t xml:space="preserve"> phiếu</w:t>
      </w:r>
      <w:r w:rsidRPr="000121D1">
        <w:rPr>
          <w:sz w:val="26"/>
          <w:szCs w:val="26"/>
          <w:lang w:val="nl-NL"/>
        </w:rPr>
        <w:t xml:space="preserve"> để tăng vốn điều lệ: Phát hành thêm 1</w:t>
      </w:r>
      <w:r w:rsidR="005C3676">
        <w:rPr>
          <w:sz w:val="26"/>
          <w:szCs w:val="26"/>
          <w:lang w:val="nl-NL"/>
        </w:rPr>
        <w:t>2</w:t>
      </w:r>
      <w:r w:rsidRPr="000121D1">
        <w:rPr>
          <w:sz w:val="26"/>
          <w:szCs w:val="26"/>
          <w:lang w:val="nl-NL"/>
        </w:rPr>
        <w:t>.000.000 cổ phần theo hình thức chi trả cổ tức năm 201</w:t>
      </w:r>
      <w:r>
        <w:rPr>
          <w:sz w:val="26"/>
          <w:szCs w:val="26"/>
          <w:lang w:val="nl-NL"/>
        </w:rPr>
        <w:t>5</w:t>
      </w:r>
      <w:r w:rsidRPr="000121D1">
        <w:rPr>
          <w:sz w:val="26"/>
          <w:szCs w:val="26"/>
          <w:lang w:val="nl-NL"/>
        </w:rPr>
        <w:t xml:space="preserve"> bằng cổ phiếu và phát hành theo chương trình lựa chọn cho người lao động trong công ty (ESOP 201</w:t>
      </w:r>
      <w:r>
        <w:rPr>
          <w:sz w:val="26"/>
          <w:szCs w:val="26"/>
          <w:lang w:val="nl-NL"/>
        </w:rPr>
        <w:t>6</w:t>
      </w:r>
      <w:r w:rsidRPr="000121D1">
        <w:rPr>
          <w:sz w:val="26"/>
          <w:szCs w:val="26"/>
          <w:lang w:val="nl-NL"/>
        </w:rPr>
        <w:t>), cụ thể như sau:</w:t>
      </w:r>
    </w:p>
    <w:p w:rsidR="000121D1" w:rsidRPr="000121D1" w:rsidRDefault="000121D1" w:rsidP="00C245E3">
      <w:pPr>
        <w:numPr>
          <w:ilvl w:val="0"/>
          <w:numId w:val="6"/>
        </w:numPr>
        <w:tabs>
          <w:tab w:val="left" w:pos="1260"/>
        </w:tabs>
        <w:spacing w:before="120" w:after="0" w:line="240" w:lineRule="auto"/>
        <w:ind w:left="810" w:firstLine="0"/>
        <w:rPr>
          <w:b/>
          <w:sz w:val="26"/>
          <w:szCs w:val="26"/>
          <w:lang w:val="nl-NL"/>
        </w:rPr>
      </w:pPr>
      <w:r w:rsidRPr="000121D1">
        <w:rPr>
          <w:b/>
          <w:sz w:val="26"/>
          <w:szCs w:val="26"/>
          <w:lang w:val="nl-NL"/>
        </w:rPr>
        <w:t xml:space="preserve">Tổng số cổ phần phát hành thêm: </w:t>
      </w:r>
      <w:r w:rsidRPr="000121D1">
        <w:rPr>
          <w:sz w:val="26"/>
          <w:szCs w:val="26"/>
          <w:lang w:val="nl-NL"/>
        </w:rPr>
        <w:t>1</w:t>
      </w:r>
      <w:r>
        <w:rPr>
          <w:sz w:val="26"/>
          <w:szCs w:val="26"/>
          <w:lang w:val="nl-NL"/>
        </w:rPr>
        <w:t>2</w:t>
      </w:r>
      <w:r w:rsidRPr="000121D1">
        <w:rPr>
          <w:sz w:val="26"/>
          <w:szCs w:val="26"/>
          <w:lang w:val="nl-NL"/>
        </w:rPr>
        <w:t>.000.000 cổ phần, tương ứng 1</w:t>
      </w:r>
      <w:r>
        <w:rPr>
          <w:sz w:val="26"/>
          <w:szCs w:val="26"/>
          <w:lang w:val="nl-NL"/>
        </w:rPr>
        <w:t>2</w:t>
      </w:r>
      <w:r w:rsidRPr="000121D1">
        <w:rPr>
          <w:sz w:val="26"/>
          <w:szCs w:val="26"/>
          <w:lang w:val="nl-NL"/>
        </w:rPr>
        <w:t xml:space="preserve">0.000.000.000 đồng </w:t>
      </w:r>
      <w:r w:rsidRPr="000121D1">
        <w:rPr>
          <w:i/>
          <w:sz w:val="26"/>
          <w:szCs w:val="26"/>
          <w:lang w:val="nl-NL"/>
        </w:rPr>
        <w:t xml:space="preserve">(Một trăm </w:t>
      </w:r>
      <w:r>
        <w:rPr>
          <w:i/>
          <w:sz w:val="26"/>
          <w:szCs w:val="26"/>
          <w:lang w:val="nl-NL"/>
        </w:rPr>
        <w:t xml:space="preserve">hai </w:t>
      </w:r>
      <w:r w:rsidR="00351E75">
        <w:rPr>
          <w:i/>
          <w:sz w:val="26"/>
          <w:szCs w:val="26"/>
          <w:lang w:val="nl-NL"/>
        </w:rPr>
        <w:t xml:space="preserve">mươi </w:t>
      </w:r>
      <w:r w:rsidRPr="000121D1">
        <w:rPr>
          <w:i/>
          <w:sz w:val="26"/>
          <w:szCs w:val="26"/>
          <w:lang w:val="nl-NL"/>
        </w:rPr>
        <w:t>tỷ đồng)</w:t>
      </w:r>
      <w:r w:rsidRPr="000121D1">
        <w:rPr>
          <w:sz w:val="26"/>
          <w:szCs w:val="26"/>
          <w:lang w:val="nl-NL"/>
        </w:rPr>
        <w:t xml:space="preserve"> theo mệnh giá;</w:t>
      </w:r>
    </w:p>
    <w:p w:rsidR="000121D1" w:rsidRPr="000121D1" w:rsidRDefault="000121D1" w:rsidP="00C245E3">
      <w:pPr>
        <w:numPr>
          <w:ilvl w:val="0"/>
          <w:numId w:val="6"/>
        </w:numPr>
        <w:tabs>
          <w:tab w:val="left" w:pos="1260"/>
        </w:tabs>
        <w:spacing w:before="120" w:after="0" w:line="240" w:lineRule="auto"/>
        <w:ind w:left="810" w:firstLine="0"/>
        <w:jc w:val="both"/>
        <w:rPr>
          <w:b/>
          <w:sz w:val="26"/>
          <w:szCs w:val="26"/>
          <w:lang w:val="nl-NL"/>
        </w:rPr>
      </w:pPr>
      <w:r w:rsidRPr="000121D1">
        <w:rPr>
          <w:b/>
          <w:sz w:val="26"/>
          <w:szCs w:val="26"/>
          <w:lang w:val="nl-NL"/>
        </w:rPr>
        <w:t xml:space="preserve">Mục đính đợt phát hành: </w:t>
      </w:r>
      <w:r>
        <w:rPr>
          <w:sz w:val="26"/>
          <w:szCs w:val="26"/>
          <w:lang w:val="nl-NL"/>
        </w:rPr>
        <w:t>Bổ sung vốn kinh doanh, trả nợ ngân hàng và trả nợ nhà cung cấp</w:t>
      </w:r>
      <w:r w:rsidRPr="000121D1">
        <w:rPr>
          <w:sz w:val="26"/>
          <w:szCs w:val="26"/>
          <w:lang w:val="nl-NL"/>
        </w:rPr>
        <w:t>;</w:t>
      </w:r>
    </w:p>
    <w:p w:rsidR="000121D1" w:rsidRPr="002226EB" w:rsidRDefault="000121D1" w:rsidP="00C245E3">
      <w:pPr>
        <w:numPr>
          <w:ilvl w:val="0"/>
          <w:numId w:val="6"/>
        </w:numPr>
        <w:tabs>
          <w:tab w:val="left" w:pos="1260"/>
        </w:tabs>
        <w:spacing w:before="120" w:after="0" w:line="240" w:lineRule="auto"/>
        <w:ind w:left="810" w:firstLine="0"/>
        <w:jc w:val="both"/>
        <w:rPr>
          <w:sz w:val="26"/>
          <w:szCs w:val="26"/>
          <w:lang w:val="nl-NL"/>
        </w:rPr>
      </w:pPr>
      <w:r w:rsidRPr="002226EB">
        <w:rPr>
          <w:b/>
          <w:sz w:val="26"/>
          <w:szCs w:val="26"/>
          <w:lang w:val="nl-NL"/>
        </w:rPr>
        <w:t xml:space="preserve">Phương án sử dụng vốn: </w:t>
      </w:r>
      <w:r w:rsidRPr="002226EB">
        <w:rPr>
          <w:sz w:val="26"/>
          <w:szCs w:val="26"/>
          <w:lang w:val="nl-NL"/>
        </w:rPr>
        <w:t>Số tiền của đợt phát hành sẽ được sử dụng để đầu tư như sau:</w:t>
      </w:r>
    </w:p>
    <w:p w:rsidR="000121D1" w:rsidRDefault="000121D1" w:rsidP="00C245E3">
      <w:pPr>
        <w:numPr>
          <w:ilvl w:val="1"/>
          <w:numId w:val="6"/>
        </w:numPr>
        <w:tabs>
          <w:tab w:val="clear" w:pos="2340"/>
          <w:tab w:val="left" w:pos="1620"/>
        </w:tabs>
        <w:spacing w:before="120" w:after="0" w:line="240" w:lineRule="auto"/>
        <w:ind w:left="1260" w:firstLine="0"/>
        <w:jc w:val="both"/>
        <w:rPr>
          <w:sz w:val="26"/>
          <w:szCs w:val="26"/>
          <w:lang w:val="nl-NL"/>
        </w:rPr>
      </w:pPr>
      <w:r w:rsidRPr="00DD05CA">
        <w:rPr>
          <w:sz w:val="26"/>
          <w:szCs w:val="26"/>
          <w:lang w:val="nl-NL"/>
        </w:rPr>
        <w:t>Bổ sung nguồn vốn kinh doanh nhằm nâng cao năng lực sản xuất, mở rộng thị trường trong thời gian tới, dự kiến.</w:t>
      </w:r>
    </w:p>
    <w:p w:rsidR="000121D1" w:rsidRDefault="000121D1" w:rsidP="00C245E3">
      <w:pPr>
        <w:numPr>
          <w:ilvl w:val="1"/>
          <w:numId w:val="6"/>
        </w:numPr>
        <w:tabs>
          <w:tab w:val="clear" w:pos="2340"/>
          <w:tab w:val="left" w:pos="1620"/>
        </w:tabs>
        <w:spacing w:before="120" w:after="0" w:line="240" w:lineRule="auto"/>
        <w:ind w:left="1260" w:firstLine="0"/>
        <w:jc w:val="both"/>
        <w:rPr>
          <w:sz w:val="26"/>
          <w:szCs w:val="26"/>
          <w:lang w:val="nl-NL"/>
        </w:rPr>
      </w:pPr>
      <w:r>
        <w:rPr>
          <w:sz w:val="26"/>
          <w:szCs w:val="26"/>
          <w:lang w:val="nl-NL"/>
        </w:rPr>
        <w:t>Trả nợ ngân hàng</w:t>
      </w:r>
    </w:p>
    <w:p w:rsidR="000121D1" w:rsidRPr="00DD05CA" w:rsidRDefault="000121D1" w:rsidP="00C245E3">
      <w:pPr>
        <w:numPr>
          <w:ilvl w:val="1"/>
          <w:numId w:val="6"/>
        </w:numPr>
        <w:tabs>
          <w:tab w:val="clear" w:pos="2340"/>
          <w:tab w:val="left" w:pos="1620"/>
        </w:tabs>
        <w:spacing w:before="120" w:after="0" w:line="240" w:lineRule="auto"/>
        <w:ind w:left="1260" w:firstLine="0"/>
        <w:jc w:val="both"/>
        <w:rPr>
          <w:sz w:val="26"/>
          <w:szCs w:val="26"/>
          <w:lang w:val="nl-NL"/>
        </w:rPr>
      </w:pPr>
      <w:r>
        <w:rPr>
          <w:sz w:val="26"/>
          <w:szCs w:val="26"/>
          <w:lang w:val="nl-NL"/>
        </w:rPr>
        <w:t xml:space="preserve">Trả </w:t>
      </w:r>
      <w:r w:rsidR="009216CA">
        <w:rPr>
          <w:sz w:val="26"/>
          <w:szCs w:val="26"/>
          <w:lang w:val="nl-NL"/>
        </w:rPr>
        <w:t xml:space="preserve">nợ </w:t>
      </w:r>
      <w:r>
        <w:rPr>
          <w:sz w:val="26"/>
          <w:szCs w:val="26"/>
          <w:lang w:val="nl-NL"/>
        </w:rPr>
        <w:t>các nhà cung cấp</w:t>
      </w:r>
    </w:p>
    <w:p w:rsidR="000121D1" w:rsidRPr="00DD05CA" w:rsidRDefault="000121D1" w:rsidP="00C245E3">
      <w:pPr>
        <w:numPr>
          <w:ilvl w:val="0"/>
          <w:numId w:val="6"/>
        </w:numPr>
        <w:tabs>
          <w:tab w:val="left" w:pos="1260"/>
        </w:tabs>
        <w:spacing w:before="120" w:after="0" w:line="240" w:lineRule="auto"/>
        <w:ind w:left="810" w:firstLine="0"/>
        <w:jc w:val="both"/>
        <w:rPr>
          <w:b/>
          <w:sz w:val="26"/>
          <w:szCs w:val="26"/>
          <w:lang w:val="nl-NL"/>
        </w:rPr>
      </w:pPr>
      <w:r w:rsidRPr="00DD05CA">
        <w:rPr>
          <w:b/>
          <w:sz w:val="26"/>
          <w:szCs w:val="26"/>
          <w:lang w:val="nl-NL"/>
        </w:rPr>
        <w:t xml:space="preserve">Phương án tăng vốn: </w:t>
      </w:r>
      <w:r w:rsidRPr="00DD05CA">
        <w:rPr>
          <w:sz w:val="26"/>
          <w:szCs w:val="26"/>
          <w:lang w:val="nl-NL"/>
        </w:rPr>
        <w:t>Phát hành thêm 1</w:t>
      </w:r>
      <w:r w:rsidR="0044307B">
        <w:rPr>
          <w:sz w:val="26"/>
          <w:szCs w:val="26"/>
          <w:lang w:val="nl-NL"/>
        </w:rPr>
        <w:t>2</w:t>
      </w:r>
      <w:r w:rsidRPr="00DD05CA">
        <w:rPr>
          <w:sz w:val="26"/>
          <w:szCs w:val="26"/>
          <w:lang w:val="nl-NL"/>
        </w:rPr>
        <w:t>.000.000 cổ phần theo hình thức chi trả cổ tức năm 201</w:t>
      </w:r>
      <w:r>
        <w:rPr>
          <w:sz w:val="26"/>
          <w:szCs w:val="26"/>
          <w:lang w:val="nl-NL"/>
        </w:rPr>
        <w:t>5</w:t>
      </w:r>
      <w:r w:rsidRPr="00DD05CA">
        <w:rPr>
          <w:sz w:val="26"/>
          <w:szCs w:val="26"/>
          <w:lang w:val="nl-NL"/>
        </w:rPr>
        <w:t xml:space="preserve"> bằng cổ phiếu và phát hành theo chương trình lựa chọn cho người lao động </w:t>
      </w:r>
      <w:r>
        <w:rPr>
          <w:sz w:val="26"/>
          <w:szCs w:val="26"/>
          <w:lang w:val="nl-NL"/>
        </w:rPr>
        <w:t xml:space="preserve">chưa có cổ phần </w:t>
      </w:r>
      <w:r w:rsidRPr="00DD05CA">
        <w:rPr>
          <w:sz w:val="26"/>
          <w:szCs w:val="26"/>
          <w:lang w:val="nl-NL"/>
        </w:rPr>
        <w:t>trong công ty (ESOP 201</w:t>
      </w:r>
      <w:r>
        <w:rPr>
          <w:sz w:val="26"/>
          <w:szCs w:val="26"/>
          <w:lang w:val="nl-NL"/>
        </w:rPr>
        <w:t>6</w:t>
      </w:r>
      <w:r w:rsidRPr="00DD05CA">
        <w:rPr>
          <w:sz w:val="26"/>
          <w:szCs w:val="26"/>
          <w:lang w:val="nl-NL"/>
        </w:rPr>
        <w:t>), chi tiết như sau:</w:t>
      </w:r>
    </w:p>
    <w:p w:rsidR="000121D1" w:rsidRPr="00DD05CA" w:rsidRDefault="000121D1" w:rsidP="00C245E3">
      <w:pPr>
        <w:numPr>
          <w:ilvl w:val="2"/>
          <w:numId w:val="5"/>
        </w:numPr>
        <w:tabs>
          <w:tab w:val="clear" w:pos="2340"/>
        </w:tabs>
        <w:spacing w:before="120" w:after="0" w:line="240" w:lineRule="auto"/>
        <w:ind w:left="1260"/>
        <w:rPr>
          <w:b/>
          <w:sz w:val="26"/>
          <w:szCs w:val="26"/>
          <w:lang w:val="nl-NL"/>
        </w:rPr>
      </w:pPr>
      <w:r w:rsidRPr="00DD05CA">
        <w:rPr>
          <w:b/>
          <w:sz w:val="26"/>
          <w:szCs w:val="26"/>
          <w:lang w:val="nl-NL"/>
        </w:rPr>
        <w:t>Chi trả cổ tức năm 201</w:t>
      </w:r>
      <w:r>
        <w:rPr>
          <w:b/>
          <w:sz w:val="26"/>
          <w:szCs w:val="26"/>
          <w:lang w:val="nl-NL"/>
        </w:rPr>
        <w:t>5</w:t>
      </w:r>
      <w:r w:rsidRPr="00DD05CA">
        <w:rPr>
          <w:b/>
          <w:sz w:val="26"/>
          <w:szCs w:val="26"/>
          <w:lang w:val="nl-NL"/>
        </w:rPr>
        <w:t xml:space="preserve"> bằng cổ phiếu cho cổ đông hiện hữu:</w:t>
      </w:r>
    </w:p>
    <w:p w:rsidR="000121D1" w:rsidRPr="00DD05CA" w:rsidRDefault="000121D1" w:rsidP="00C245E3">
      <w:pPr>
        <w:numPr>
          <w:ilvl w:val="0"/>
          <w:numId w:val="4"/>
        </w:numPr>
        <w:tabs>
          <w:tab w:val="left" w:pos="1620"/>
        </w:tabs>
        <w:spacing w:before="120" w:after="0" w:line="240" w:lineRule="auto"/>
        <w:ind w:left="1260" w:firstLine="0"/>
        <w:jc w:val="both"/>
        <w:rPr>
          <w:sz w:val="26"/>
          <w:szCs w:val="26"/>
          <w:lang w:val="nl-NL"/>
        </w:rPr>
      </w:pPr>
      <w:r w:rsidRPr="00DD05CA">
        <w:rPr>
          <w:b/>
          <w:sz w:val="26"/>
          <w:szCs w:val="26"/>
          <w:lang w:val="nl-NL"/>
        </w:rPr>
        <w:t xml:space="preserve">Loại cổ phần: </w:t>
      </w:r>
      <w:r w:rsidRPr="00DD05CA">
        <w:rPr>
          <w:sz w:val="26"/>
          <w:szCs w:val="26"/>
          <w:lang w:val="nl-NL"/>
        </w:rPr>
        <w:t>cổ phần phổ thông;</w:t>
      </w:r>
    </w:p>
    <w:p w:rsidR="000121D1" w:rsidRPr="00DD05CA" w:rsidRDefault="000121D1" w:rsidP="00C245E3">
      <w:pPr>
        <w:numPr>
          <w:ilvl w:val="0"/>
          <w:numId w:val="4"/>
        </w:numPr>
        <w:tabs>
          <w:tab w:val="left" w:pos="1620"/>
        </w:tabs>
        <w:spacing w:before="120" w:after="0" w:line="240" w:lineRule="auto"/>
        <w:ind w:left="1260" w:firstLine="0"/>
        <w:jc w:val="both"/>
        <w:rPr>
          <w:sz w:val="26"/>
          <w:szCs w:val="26"/>
          <w:lang w:val="nl-NL"/>
        </w:rPr>
      </w:pPr>
      <w:r w:rsidRPr="00DD05CA">
        <w:rPr>
          <w:b/>
          <w:sz w:val="26"/>
          <w:szCs w:val="26"/>
          <w:lang w:val="nl-NL"/>
        </w:rPr>
        <w:t xml:space="preserve">Mệnh giá cổ phần: </w:t>
      </w:r>
      <w:r w:rsidRPr="00DD05CA">
        <w:rPr>
          <w:sz w:val="26"/>
          <w:szCs w:val="26"/>
          <w:lang w:val="nl-NL"/>
        </w:rPr>
        <w:t>10.000 đồng/cổ phần;</w:t>
      </w:r>
    </w:p>
    <w:p w:rsidR="00A93346" w:rsidRDefault="000121D1" w:rsidP="00C245E3">
      <w:pPr>
        <w:numPr>
          <w:ilvl w:val="0"/>
          <w:numId w:val="4"/>
        </w:numPr>
        <w:tabs>
          <w:tab w:val="left" w:pos="1620"/>
        </w:tabs>
        <w:spacing w:before="120" w:after="0" w:line="240" w:lineRule="auto"/>
        <w:ind w:left="1260" w:firstLine="0"/>
        <w:jc w:val="both"/>
        <w:rPr>
          <w:sz w:val="26"/>
          <w:szCs w:val="26"/>
          <w:lang w:val="nl-NL"/>
        </w:rPr>
      </w:pPr>
      <w:r w:rsidRPr="00DD05CA">
        <w:rPr>
          <w:b/>
          <w:sz w:val="26"/>
          <w:szCs w:val="26"/>
          <w:lang w:val="nl-NL"/>
        </w:rPr>
        <w:t>Tỷ lệ phân bổ quyề</w:t>
      </w:r>
      <w:r w:rsidR="005C3676">
        <w:rPr>
          <w:b/>
          <w:sz w:val="26"/>
          <w:szCs w:val="26"/>
          <w:lang w:val="nl-NL"/>
        </w:rPr>
        <w:t>n</w:t>
      </w:r>
      <w:r w:rsidR="00C245E3">
        <w:rPr>
          <w:b/>
          <w:sz w:val="26"/>
          <w:szCs w:val="26"/>
          <w:lang w:val="nl-NL"/>
        </w:rPr>
        <w:t>:</w:t>
      </w:r>
    </w:p>
    <w:p w:rsidR="00A93346" w:rsidRPr="005C3676" w:rsidRDefault="005C3676" w:rsidP="00C245E3">
      <w:pPr>
        <w:tabs>
          <w:tab w:val="left" w:pos="1620"/>
        </w:tabs>
        <w:spacing w:before="120" w:after="0" w:line="240" w:lineRule="auto"/>
        <w:ind w:left="1260"/>
        <w:jc w:val="both"/>
        <w:rPr>
          <w:b/>
          <w:sz w:val="26"/>
          <w:szCs w:val="26"/>
          <w:lang w:val="nl-NL"/>
        </w:rPr>
      </w:pPr>
      <w:r w:rsidRPr="005C3676">
        <w:rPr>
          <w:b/>
          <w:sz w:val="26"/>
          <w:szCs w:val="26"/>
          <w:lang w:val="nl-NL"/>
        </w:rPr>
        <w:t xml:space="preserve">+   </w:t>
      </w:r>
      <w:r w:rsidR="00351E75" w:rsidRPr="005C3676">
        <w:rPr>
          <w:b/>
          <w:sz w:val="26"/>
          <w:szCs w:val="26"/>
          <w:lang w:val="nl-NL"/>
        </w:rPr>
        <w:t xml:space="preserve">Đối với cổ đông góp vốn đợt </w:t>
      </w:r>
      <w:r w:rsidR="00351E75">
        <w:rPr>
          <w:b/>
          <w:sz w:val="26"/>
          <w:szCs w:val="26"/>
          <w:lang w:val="nl-NL"/>
        </w:rPr>
        <w:t>1</w:t>
      </w:r>
      <w:r w:rsidR="00351E75" w:rsidRPr="005C3676">
        <w:rPr>
          <w:b/>
          <w:sz w:val="26"/>
          <w:szCs w:val="26"/>
          <w:lang w:val="nl-NL"/>
        </w:rPr>
        <w:t xml:space="preserve"> (</w:t>
      </w:r>
      <w:r w:rsidR="00351E75">
        <w:rPr>
          <w:b/>
          <w:sz w:val="26"/>
          <w:szCs w:val="26"/>
          <w:lang w:val="nl-NL"/>
        </w:rPr>
        <w:t xml:space="preserve">cổ phần sáng lập góp </w:t>
      </w:r>
      <w:r w:rsidR="00351E75" w:rsidRPr="005C3676">
        <w:rPr>
          <w:b/>
          <w:sz w:val="26"/>
          <w:szCs w:val="26"/>
          <w:lang w:val="nl-NL"/>
        </w:rPr>
        <w:t>năm 201</w:t>
      </w:r>
      <w:r w:rsidR="00351E75">
        <w:rPr>
          <w:b/>
          <w:sz w:val="26"/>
          <w:szCs w:val="26"/>
          <w:lang w:val="nl-NL"/>
        </w:rPr>
        <w:t>2</w:t>
      </w:r>
      <w:r w:rsidR="00351E75" w:rsidRPr="005C3676">
        <w:rPr>
          <w:b/>
          <w:sz w:val="26"/>
          <w:szCs w:val="26"/>
          <w:lang w:val="nl-NL"/>
        </w:rPr>
        <w:t>)</w:t>
      </w:r>
      <w:r w:rsidR="00351E75">
        <w:rPr>
          <w:b/>
          <w:sz w:val="26"/>
          <w:szCs w:val="26"/>
          <w:lang w:val="nl-NL"/>
        </w:rPr>
        <w:t xml:space="preserve"> là </w:t>
      </w:r>
      <w:r w:rsidRPr="005C3676">
        <w:rPr>
          <w:b/>
          <w:sz w:val="26"/>
          <w:szCs w:val="26"/>
          <w:lang w:val="nl-NL"/>
        </w:rPr>
        <w:t>33,333%</w:t>
      </w:r>
    </w:p>
    <w:p w:rsidR="00A93346" w:rsidRPr="00DD05CA" w:rsidRDefault="00A93346" w:rsidP="00C245E3">
      <w:pPr>
        <w:tabs>
          <w:tab w:val="left" w:pos="1620"/>
        </w:tabs>
        <w:spacing w:before="120" w:after="0" w:line="240" w:lineRule="auto"/>
        <w:ind w:left="1260"/>
        <w:jc w:val="both"/>
        <w:rPr>
          <w:sz w:val="26"/>
          <w:szCs w:val="26"/>
          <w:lang w:val="nl-NL"/>
        </w:rPr>
      </w:pPr>
      <w:r>
        <w:rPr>
          <w:sz w:val="26"/>
          <w:szCs w:val="26"/>
          <w:lang w:val="nl-NL"/>
        </w:rPr>
        <w:tab/>
      </w:r>
      <w:r w:rsidRPr="00DD05CA">
        <w:rPr>
          <w:sz w:val="26"/>
          <w:szCs w:val="26"/>
          <w:lang w:val="nl-NL"/>
        </w:rPr>
        <w:t>Mỗi cổ đông sở hữu 01 cổ phần sẽ có 01 quyền nhận cổ tức năm 201</w:t>
      </w:r>
      <w:r>
        <w:rPr>
          <w:sz w:val="26"/>
          <w:szCs w:val="26"/>
          <w:lang w:val="nl-NL"/>
        </w:rPr>
        <w:t>5</w:t>
      </w:r>
      <w:r w:rsidRPr="00DD05CA">
        <w:rPr>
          <w:sz w:val="26"/>
          <w:szCs w:val="26"/>
          <w:lang w:val="nl-NL"/>
        </w:rPr>
        <w:t xml:space="preserve"> bằng cổ phiếu, cứ mỗi 1</w:t>
      </w:r>
      <w:r>
        <w:rPr>
          <w:sz w:val="26"/>
          <w:szCs w:val="26"/>
          <w:lang w:val="nl-NL"/>
        </w:rPr>
        <w:t>.0</w:t>
      </w:r>
      <w:r w:rsidRPr="00DD05CA">
        <w:rPr>
          <w:sz w:val="26"/>
          <w:szCs w:val="26"/>
          <w:lang w:val="nl-NL"/>
        </w:rPr>
        <w:t xml:space="preserve">00 quyền được nhận </w:t>
      </w:r>
      <w:r>
        <w:rPr>
          <w:sz w:val="26"/>
          <w:szCs w:val="26"/>
          <w:lang w:val="nl-NL"/>
        </w:rPr>
        <w:t>333,33</w:t>
      </w:r>
      <w:r w:rsidRPr="00DD05CA">
        <w:rPr>
          <w:sz w:val="26"/>
          <w:szCs w:val="26"/>
          <w:lang w:val="nl-NL"/>
        </w:rPr>
        <w:t xml:space="preserve"> cổ phần phát hành thêm. Số cổ phiếu mới nhận được sẽ làm tròn xuống hàng đơn vị và phần lẻ (nếu có) sẽ được Công ty mua lại làm cổ phiếu quỹ với giá 10.000 đồng/cổ phần. Ủy quyền cho Hội đồng quản trị xử lý cổ phiếu lẻ nếu phát sinh</w:t>
      </w:r>
    </w:p>
    <w:p w:rsidR="00A93346" w:rsidRPr="005C3676" w:rsidRDefault="005C3676" w:rsidP="00C245E3">
      <w:pPr>
        <w:tabs>
          <w:tab w:val="left" w:pos="1620"/>
        </w:tabs>
        <w:spacing w:before="120" w:after="0" w:line="240" w:lineRule="auto"/>
        <w:ind w:left="1260"/>
        <w:jc w:val="both"/>
        <w:rPr>
          <w:b/>
          <w:sz w:val="26"/>
          <w:szCs w:val="26"/>
          <w:lang w:val="nl-NL"/>
        </w:rPr>
      </w:pPr>
      <w:r w:rsidRPr="005C3676">
        <w:rPr>
          <w:b/>
          <w:sz w:val="26"/>
          <w:szCs w:val="26"/>
          <w:lang w:val="nl-NL"/>
        </w:rPr>
        <w:t xml:space="preserve">+   </w:t>
      </w:r>
      <w:r w:rsidR="00A93346" w:rsidRPr="005C3676">
        <w:rPr>
          <w:b/>
          <w:sz w:val="26"/>
          <w:szCs w:val="26"/>
          <w:lang w:val="nl-NL"/>
        </w:rPr>
        <w:t>Đối với cổ đông góp vốn đợt 2 (năm 2013)</w:t>
      </w:r>
      <w:r w:rsidRPr="005C3676">
        <w:rPr>
          <w:b/>
          <w:sz w:val="26"/>
          <w:szCs w:val="26"/>
          <w:lang w:val="nl-NL"/>
        </w:rPr>
        <w:t xml:space="preserve"> </w:t>
      </w:r>
      <w:r w:rsidR="00351E75">
        <w:rPr>
          <w:b/>
          <w:sz w:val="26"/>
          <w:szCs w:val="26"/>
          <w:lang w:val="nl-NL"/>
        </w:rPr>
        <w:t xml:space="preserve">là </w:t>
      </w:r>
      <w:r w:rsidRPr="005C3676">
        <w:rPr>
          <w:b/>
          <w:sz w:val="26"/>
          <w:szCs w:val="26"/>
          <w:lang w:val="nl-NL"/>
        </w:rPr>
        <w:t>16,667%</w:t>
      </w:r>
    </w:p>
    <w:p w:rsidR="000121D1" w:rsidRPr="00DD05CA" w:rsidRDefault="00A93346" w:rsidP="00C245E3">
      <w:pPr>
        <w:tabs>
          <w:tab w:val="left" w:pos="1620"/>
        </w:tabs>
        <w:spacing w:before="120" w:after="0" w:line="240" w:lineRule="auto"/>
        <w:ind w:left="1260"/>
        <w:jc w:val="both"/>
        <w:rPr>
          <w:sz w:val="26"/>
          <w:szCs w:val="26"/>
          <w:lang w:val="nl-NL"/>
        </w:rPr>
      </w:pPr>
      <w:r>
        <w:rPr>
          <w:sz w:val="26"/>
          <w:szCs w:val="26"/>
          <w:lang w:val="nl-NL"/>
        </w:rPr>
        <w:lastRenderedPageBreak/>
        <w:tab/>
      </w:r>
      <w:r w:rsidR="000121D1" w:rsidRPr="00DD05CA">
        <w:rPr>
          <w:sz w:val="26"/>
          <w:szCs w:val="26"/>
          <w:lang w:val="nl-NL"/>
        </w:rPr>
        <w:t>Mỗi cổ đông sở hữu 01 cổ phần sẽ có 01 quyền nhận cổ tức năm 201</w:t>
      </w:r>
      <w:r w:rsidR="000121D1">
        <w:rPr>
          <w:sz w:val="26"/>
          <w:szCs w:val="26"/>
          <w:lang w:val="nl-NL"/>
        </w:rPr>
        <w:t>5</w:t>
      </w:r>
      <w:r w:rsidR="000121D1" w:rsidRPr="00DD05CA">
        <w:rPr>
          <w:sz w:val="26"/>
          <w:szCs w:val="26"/>
          <w:lang w:val="nl-NL"/>
        </w:rPr>
        <w:t xml:space="preserve"> bằng cổ phiếu, cứ mỗi 1</w:t>
      </w:r>
      <w:r>
        <w:rPr>
          <w:sz w:val="26"/>
          <w:szCs w:val="26"/>
          <w:lang w:val="nl-NL"/>
        </w:rPr>
        <w:t>.0</w:t>
      </w:r>
      <w:r w:rsidR="000121D1" w:rsidRPr="00DD05CA">
        <w:rPr>
          <w:sz w:val="26"/>
          <w:szCs w:val="26"/>
          <w:lang w:val="nl-NL"/>
        </w:rPr>
        <w:t xml:space="preserve">00 quyền được nhận </w:t>
      </w:r>
      <w:r>
        <w:rPr>
          <w:sz w:val="26"/>
          <w:szCs w:val="26"/>
          <w:lang w:val="nl-NL"/>
        </w:rPr>
        <w:t>166,67</w:t>
      </w:r>
      <w:r w:rsidR="000121D1" w:rsidRPr="00DD05CA">
        <w:rPr>
          <w:sz w:val="26"/>
          <w:szCs w:val="26"/>
          <w:lang w:val="nl-NL"/>
        </w:rPr>
        <w:t xml:space="preserve"> cổ phần phát hành thêm. Số cổ phiếu mới nhận được sẽ làm tròn xuống hàng đơn vị và phần lẻ (nếu có) sẽ được Công ty mua lại làm cổ phiếu quỹ với giá 10.000 đồng/cổ phần. Ủy quyền cho Hội đồng quản trị xử lý cổ phiếu lẻ nếu phát sinh</w:t>
      </w:r>
    </w:p>
    <w:p w:rsidR="000121D1" w:rsidRPr="00DD05CA" w:rsidRDefault="000121D1" w:rsidP="00C245E3">
      <w:pPr>
        <w:numPr>
          <w:ilvl w:val="0"/>
          <w:numId w:val="4"/>
        </w:numPr>
        <w:tabs>
          <w:tab w:val="left" w:pos="1620"/>
        </w:tabs>
        <w:spacing w:before="120" w:after="0" w:line="240" w:lineRule="auto"/>
        <w:ind w:left="1260" w:firstLine="0"/>
        <w:jc w:val="both"/>
        <w:rPr>
          <w:b/>
          <w:sz w:val="26"/>
          <w:szCs w:val="26"/>
          <w:lang w:val="nl-NL"/>
        </w:rPr>
      </w:pPr>
      <w:r w:rsidRPr="00DD05CA">
        <w:rPr>
          <w:b/>
          <w:sz w:val="26"/>
          <w:szCs w:val="26"/>
          <w:lang w:val="nl-NL"/>
        </w:rPr>
        <w:t xml:space="preserve">Khối lượng phát hành: </w:t>
      </w:r>
      <w:r>
        <w:rPr>
          <w:sz w:val="26"/>
          <w:szCs w:val="26"/>
          <w:lang w:val="nl-NL"/>
        </w:rPr>
        <w:t>10.000.000</w:t>
      </w:r>
      <w:r w:rsidRPr="00DD05CA">
        <w:rPr>
          <w:sz w:val="26"/>
          <w:szCs w:val="26"/>
          <w:lang w:val="nl-NL"/>
        </w:rPr>
        <w:t xml:space="preserve"> cổ phần;</w:t>
      </w:r>
    </w:p>
    <w:p w:rsidR="000121D1" w:rsidRPr="00DD05CA" w:rsidRDefault="000121D1" w:rsidP="00C245E3">
      <w:pPr>
        <w:numPr>
          <w:ilvl w:val="0"/>
          <w:numId w:val="4"/>
        </w:numPr>
        <w:tabs>
          <w:tab w:val="left" w:pos="1620"/>
        </w:tabs>
        <w:spacing w:before="120" w:after="0" w:line="240" w:lineRule="auto"/>
        <w:ind w:left="1260" w:firstLine="0"/>
        <w:jc w:val="both"/>
        <w:rPr>
          <w:sz w:val="26"/>
          <w:szCs w:val="26"/>
          <w:lang w:val="nl-NL"/>
        </w:rPr>
      </w:pPr>
      <w:r w:rsidRPr="00DD05CA">
        <w:rPr>
          <w:b/>
          <w:sz w:val="26"/>
          <w:szCs w:val="26"/>
          <w:lang w:val="nl-NL"/>
        </w:rPr>
        <w:t xml:space="preserve">Nguồn vốn hợp pháp để chi trả cổ tức bằng cổ phiếu: </w:t>
      </w:r>
      <w:r w:rsidRPr="00DD05CA">
        <w:rPr>
          <w:sz w:val="26"/>
          <w:szCs w:val="26"/>
          <w:lang w:val="nl-NL"/>
        </w:rPr>
        <w:t xml:space="preserve">Cổ tức bằng cổ phiếu sẽ được phát hành từ nguồn lợi nhuận </w:t>
      </w:r>
      <w:r>
        <w:rPr>
          <w:sz w:val="26"/>
          <w:szCs w:val="26"/>
          <w:lang w:val="nl-NL"/>
        </w:rPr>
        <w:t xml:space="preserve">năm 2015 </w:t>
      </w:r>
      <w:r w:rsidRPr="00DD05CA">
        <w:rPr>
          <w:sz w:val="26"/>
          <w:szCs w:val="26"/>
          <w:lang w:val="nl-NL"/>
        </w:rPr>
        <w:t>chưa phân phối thể hiện trên báo cáo tài chính năm 201</w:t>
      </w:r>
      <w:r>
        <w:rPr>
          <w:sz w:val="26"/>
          <w:szCs w:val="26"/>
          <w:lang w:val="nl-NL"/>
        </w:rPr>
        <w:t>5</w:t>
      </w:r>
      <w:r w:rsidRPr="00DD05CA">
        <w:rPr>
          <w:sz w:val="26"/>
          <w:szCs w:val="26"/>
          <w:lang w:val="nl-NL"/>
        </w:rPr>
        <w:t xml:space="preserve"> đã kiểm toán; </w:t>
      </w:r>
    </w:p>
    <w:p w:rsidR="000121D1" w:rsidRPr="00DD05CA" w:rsidRDefault="000121D1" w:rsidP="00C245E3">
      <w:pPr>
        <w:numPr>
          <w:ilvl w:val="0"/>
          <w:numId w:val="4"/>
        </w:numPr>
        <w:tabs>
          <w:tab w:val="left" w:pos="1620"/>
        </w:tabs>
        <w:spacing w:before="120" w:after="0" w:line="240" w:lineRule="auto"/>
        <w:ind w:left="1260" w:firstLine="0"/>
        <w:jc w:val="both"/>
        <w:rPr>
          <w:sz w:val="26"/>
          <w:szCs w:val="26"/>
          <w:lang w:val="nl-NL"/>
        </w:rPr>
      </w:pPr>
      <w:r w:rsidRPr="00DD05CA">
        <w:rPr>
          <w:b/>
          <w:sz w:val="26"/>
          <w:szCs w:val="26"/>
          <w:lang w:val="nl-NL"/>
        </w:rPr>
        <w:t xml:space="preserve">Đối tượng phát hành: </w:t>
      </w:r>
      <w:r w:rsidRPr="00DD05CA">
        <w:rPr>
          <w:sz w:val="26"/>
          <w:szCs w:val="26"/>
          <w:lang w:val="nl-NL"/>
        </w:rPr>
        <w:t>Cổ đông có tên trong danh sách cổ đông Công ty vào thời điểm chốt danh sách;</w:t>
      </w:r>
    </w:p>
    <w:p w:rsidR="000121D1" w:rsidRPr="00DD05CA" w:rsidRDefault="000121D1" w:rsidP="00C245E3">
      <w:pPr>
        <w:numPr>
          <w:ilvl w:val="0"/>
          <w:numId w:val="4"/>
        </w:numPr>
        <w:tabs>
          <w:tab w:val="left" w:pos="1620"/>
        </w:tabs>
        <w:spacing w:before="120" w:after="0" w:line="240" w:lineRule="auto"/>
        <w:ind w:left="1260" w:firstLine="0"/>
        <w:jc w:val="both"/>
        <w:rPr>
          <w:sz w:val="26"/>
          <w:szCs w:val="26"/>
          <w:lang w:val="nl-NL"/>
        </w:rPr>
      </w:pPr>
      <w:r w:rsidRPr="00DD05CA">
        <w:rPr>
          <w:b/>
          <w:sz w:val="26"/>
          <w:szCs w:val="26"/>
          <w:lang w:val="nl-NL"/>
        </w:rPr>
        <w:t xml:space="preserve">Thời gian dự kiến thực hiện: </w:t>
      </w:r>
      <w:r w:rsidRPr="00DD05CA">
        <w:rPr>
          <w:sz w:val="26"/>
          <w:szCs w:val="26"/>
          <w:lang w:val="nl-NL"/>
        </w:rPr>
        <w:t>Ủy quyền cho Hội đồng quản trị lựa chọn thời điểm thích hợp.</w:t>
      </w:r>
    </w:p>
    <w:p w:rsidR="000121D1" w:rsidRPr="00DD05CA" w:rsidRDefault="000121D1" w:rsidP="00C245E3">
      <w:pPr>
        <w:numPr>
          <w:ilvl w:val="2"/>
          <w:numId w:val="5"/>
        </w:numPr>
        <w:tabs>
          <w:tab w:val="clear" w:pos="2340"/>
        </w:tabs>
        <w:spacing w:before="120" w:after="0" w:line="240" w:lineRule="auto"/>
        <w:ind w:left="1260"/>
        <w:jc w:val="both"/>
        <w:rPr>
          <w:b/>
          <w:sz w:val="26"/>
          <w:szCs w:val="26"/>
          <w:lang w:val="nl-NL"/>
        </w:rPr>
      </w:pPr>
      <w:r w:rsidRPr="00DD05CA">
        <w:rPr>
          <w:b/>
          <w:sz w:val="26"/>
          <w:szCs w:val="26"/>
          <w:lang w:val="nl-NL"/>
        </w:rPr>
        <w:t xml:space="preserve">Phát hành cho cán bộ nhân viên </w:t>
      </w:r>
      <w:r>
        <w:rPr>
          <w:b/>
          <w:sz w:val="26"/>
          <w:szCs w:val="26"/>
          <w:lang w:val="nl-NL"/>
        </w:rPr>
        <w:t xml:space="preserve">chưa có cổ phần </w:t>
      </w:r>
      <w:r w:rsidRPr="00DD05CA">
        <w:rPr>
          <w:b/>
          <w:sz w:val="26"/>
          <w:szCs w:val="26"/>
          <w:lang w:val="nl-NL"/>
        </w:rPr>
        <w:t>trong công ty theo chương trình lựa chọn cho người lao động trong công ty (ESOP 201</w:t>
      </w:r>
      <w:r w:rsidR="009216CA">
        <w:rPr>
          <w:b/>
          <w:sz w:val="26"/>
          <w:szCs w:val="26"/>
          <w:lang w:val="nl-NL"/>
        </w:rPr>
        <w:t>6</w:t>
      </w:r>
      <w:r w:rsidRPr="00DD05CA">
        <w:rPr>
          <w:b/>
          <w:sz w:val="26"/>
          <w:szCs w:val="26"/>
          <w:lang w:val="nl-NL"/>
        </w:rPr>
        <w:t xml:space="preserve">) </w:t>
      </w:r>
    </w:p>
    <w:p w:rsidR="000121D1" w:rsidRPr="00DD05CA" w:rsidRDefault="000121D1" w:rsidP="00C245E3">
      <w:pPr>
        <w:numPr>
          <w:ilvl w:val="0"/>
          <w:numId w:val="4"/>
        </w:numPr>
        <w:tabs>
          <w:tab w:val="num" w:pos="1260"/>
          <w:tab w:val="left" w:pos="1620"/>
        </w:tabs>
        <w:spacing w:before="120" w:after="0" w:line="240" w:lineRule="auto"/>
        <w:ind w:left="1260" w:firstLine="0"/>
        <w:jc w:val="both"/>
        <w:rPr>
          <w:sz w:val="26"/>
          <w:szCs w:val="26"/>
          <w:lang w:val="nl-NL"/>
        </w:rPr>
      </w:pPr>
      <w:r w:rsidRPr="00DD05CA">
        <w:rPr>
          <w:b/>
          <w:sz w:val="26"/>
          <w:szCs w:val="26"/>
          <w:lang w:val="nl-NL"/>
        </w:rPr>
        <w:t xml:space="preserve">Loại cổ phần: </w:t>
      </w:r>
      <w:r w:rsidRPr="00DD05CA">
        <w:rPr>
          <w:sz w:val="26"/>
          <w:szCs w:val="26"/>
          <w:lang w:val="nl-NL"/>
        </w:rPr>
        <w:t>cổ phần phổ thông;</w:t>
      </w:r>
    </w:p>
    <w:p w:rsidR="000121D1" w:rsidRPr="000121D1" w:rsidRDefault="000121D1" w:rsidP="00C245E3">
      <w:pPr>
        <w:numPr>
          <w:ilvl w:val="0"/>
          <w:numId w:val="4"/>
        </w:numPr>
        <w:tabs>
          <w:tab w:val="num" w:pos="1260"/>
          <w:tab w:val="left" w:pos="1620"/>
        </w:tabs>
        <w:spacing w:before="120" w:after="0" w:line="240" w:lineRule="auto"/>
        <w:ind w:left="1260" w:firstLine="0"/>
        <w:jc w:val="both"/>
        <w:rPr>
          <w:sz w:val="26"/>
          <w:szCs w:val="26"/>
          <w:lang w:val="nl-NL"/>
        </w:rPr>
      </w:pPr>
      <w:r w:rsidRPr="000121D1">
        <w:rPr>
          <w:b/>
          <w:sz w:val="26"/>
          <w:szCs w:val="26"/>
          <w:lang w:val="nl-NL"/>
        </w:rPr>
        <w:t xml:space="preserve">Mệnh giá cổ phần: </w:t>
      </w:r>
      <w:r w:rsidRPr="000121D1">
        <w:rPr>
          <w:sz w:val="26"/>
          <w:szCs w:val="26"/>
          <w:lang w:val="nl-NL"/>
        </w:rPr>
        <w:t>10.000 đồng/cổ phần;</w:t>
      </w:r>
    </w:p>
    <w:p w:rsidR="000121D1" w:rsidRPr="000121D1" w:rsidRDefault="000121D1" w:rsidP="00C245E3">
      <w:pPr>
        <w:numPr>
          <w:ilvl w:val="0"/>
          <w:numId w:val="4"/>
        </w:numPr>
        <w:tabs>
          <w:tab w:val="num" w:pos="1260"/>
          <w:tab w:val="left" w:pos="1620"/>
        </w:tabs>
        <w:spacing w:before="120" w:after="0" w:line="240" w:lineRule="auto"/>
        <w:ind w:left="1260" w:firstLine="0"/>
        <w:jc w:val="both"/>
        <w:rPr>
          <w:sz w:val="26"/>
          <w:szCs w:val="26"/>
          <w:lang w:val="nl-NL"/>
        </w:rPr>
      </w:pPr>
      <w:r w:rsidRPr="000121D1">
        <w:rPr>
          <w:b/>
          <w:sz w:val="26"/>
          <w:szCs w:val="26"/>
          <w:lang w:val="nl-NL"/>
        </w:rPr>
        <w:t xml:space="preserve">Phương thức phát hành: </w:t>
      </w:r>
      <w:r w:rsidRPr="000121D1">
        <w:rPr>
          <w:sz w:val="26"/>
          <w:szCs w:val="26"/>
          <w:lang w:val="nl-NL"/>
        </w:rPr>
        <w:t xml:space="preserve">Chào bán </w:t>
      </w:r>
      <w:r>
        <w:rPr>
          <w:sz w:val="26"/>
          <w:szCs w:val="26"/>
          <w:lang w:val="nl-NL"/>
        </w:rPr>
        <w:t>2.0</w:t>
      </w:r>
      <w:r w:rsidRPr="000121D1">
        <w:rPr>
          <w:sz w:val="26"/>
          <w:szCs w:val="26"/>
          <w:lang w:val="nl-NL"/>
        </w:rPr>
        <w:t xml:space="preserve">00.000 cổ phần, tương ứng </w:t>
      </w:r>
      <w:r>
        <w:rPr>
          <w:sz w:val="26"/>
          <w:szCs w:val="26"/>
          <w:lang w:val="nl-NL"/>
        </w:rPr>
        <w:t>20</w:t>
      </w:r>
      <w:r w:rsidRPr="000121D1">
        <w:rPr>
          <w:sz w:val="26"/>
          <w:szCs w:val="26"/>
          <w:lang w:val="nl-NL"/>
        </w:rPr>
        <w:t>.000.000.000 đồng</w:t>
      </w:r>
      <w:r w:rsidRPr="000121D1">
        <w:rPr>
          <w:i/>
          <w:sz w:val="26"/>
          <w:szCs w:val="26"/>
          <w:lang w:val="nl-NL"/>
        </w:rPr>
        <w:t xml:space="preserve"> (</w:t>
      </w:r>
      <w:r>
        <w:rPr>
          <w:i/>
          <w:sz w:val="26"/>
          <w:szCs w:val="26"/>
          <w:lang w:val="nl-NL"/>
        </w:rPr>
        <w:t>Hai mươi</w:t>
      </w:r>
      <w:r w:rsidRPr="000121D1">
        <w:rPr>
          <w:i/>
          <w:sz w:val="26"/>
          <w:szCs w:val="26"/>
          <w:lang w:val="nl-NL"/>
        </w:rPr>
        <w:t xml:space="preserve"> tỷ đồng)</w:t>
      </w:r>
      <w:r w:rsidRPr="000121D1">
        <w:rPr>
          <w:sz w:val="26"/>
          <w:szCs w:val="26"/>
          <w:lang w:val="nl-NL"/>
        </w:rPr>
        <w:t xml:space="preserve"> mệnh giá, cho cán bộ nhân viên trong công ty chưa </w:t>
      </w:r>
      <w:r w:rsidR="009216CA">
        <w:rPr>
          <w:sz w:val="26"/>
          <w:szCs w:val="26"/>
          <w:lang w:val="nl-NL"/>
        </w:rPr>
        <w:t>được mua ưu đãi</w:t>
      </w:r>
      <w:r w:rsidRPr="000121D1">
        <w:rPr>
          <w:sz w:val="26"/>
          <w:szCs w:val="26"/>
          <w:lang w:val="nl-NL"/>
        </w:rPr>
        <w:t>;</w:t>
      </w:r>
    </w:p>
    <w:p w:rsidR="000121D1" w:rsidRPr="000121D1" w:rsidRDefault="000121D1" w:rsidP="00C245E3">
      <w:pPr>
        <w:numPr>
          <w:ilvl w:val="0"/>
          <w:numId w:val="4"/>
        </w:numPr>
        <w:tabs>
          <w:tab w:val="num" w:pos="1260"/>
          <w:tab w:val="left" w:pos="1620"/>
        </w:tabs>
        <w:spacing w:before="120" w:after="0" w:line="240" w:lineRule="auto"/>
        <w:ind w:left="1260" w:firstLine="0"/>
        <w:jc w:val="both"/>
        <w:rPr>
          <w:sz w:val="26"/>
          <w:szCs w:val="26"/>
          <w:lang w:val="nl-NL"/>
        </w:rPr>
      </w:pPr>
      <w:r w:rsidRPr="000121D1">
        <w:rPr>
          <w:b/>
          <w:sz w:val="26"/>
          <w:szCs w:val="26"/>
          <w:lang w:val="nl-NL"/>
        </w:rPr>
        <w:t xml:space="preserve">Đối tượng phát hành: </w:t>
      </w:r>
      <w:r w:rsidRPr="000121D1">
        <w:rPr>
          <w:sz w:val="26"/>
          <w:szCs w:val="26"/>
          <w:lang w:val="nl-NL"/>
        </w:rPr>
        <w:t xml:space="preserve">Cán bộ công nhân viên trong công ty được ban ESOP lựa chọn và đề nghị. </w:t>
      </w:r>
    </w:p>
    <w:p w:rsidR="000121D1" w:rsidRPr="000121D1" w:rsidRDefault="000121D1" w:rsidP="00C245E3">
      <w:pPr>
        <w:tabs>
          <w:tab w:val="left" w:pos="1620"/>
        </w:tabs>
        <w:spacing w:before="120" w:after="0" w:line="240" w:lineRule="auto"/>
        <w:ind w:left="1260"/>
        <w:jc w:val="both"/>
        <w:rPr>
          <w:sz w:val="26"/>
          <w:szCs w:val="26"/>
          <w:lang w:val="nl-NL"/>
        </w:rPr>
      </w:pPr>
      <w:r w:rsidRPr="000121D1">
        <w:rPr>
          <w:sz w:val="26"/>
          <w:szCs w:val="26"/>
          <w:lang w:val="nl-NL"/>
        </w:rPr>
        <w:t>Đại hội đồng cổ đông ủy quyền cho Hội đồng quản trị xác định các tiêu chuẩn và phê duyệt danh sách người lao động được tham gia chương trình, thời gian thực hiện.</w:t>
      </w:r>
    </w:p>
    <w:p w:rsidR="000121D1" w:rsidRPr="000121D1" w:rsidRDefault="000121D1" w:rsidP="00C245E3">
      <w:pPr>
        <w:numPr>
          <w:ilvl w:val="0"/>
          <w:numId w:val="4"/>
        </w:numPr>
        <w:tabs>
          <w:tab w:val="num" w:pos="1260"/>
          <w:tab w:val="left" w:pos="1620"/>
        </w:tabs>
        <w:spacing w:before="120" w:after="0" w:line="240" w:lineRule="auto"/>
        <w:ind w:left="1260" w:firstLine="0"/>
        <w:jc w:val="both"/>
        <w:rPr>
          <w:sz w:val="26"/>
          <w:szCs w:val="26"/>
          <w:lang w:val="nl-NL"/>
        </w:rPr>
      </w:pPr>
      <w:r w:rsidRPr="000121D1">
        <w:rPr>
          <w:b/>
          <w:sz w:val="26"/>
          <w:szCs w:val="26"/>
          <w:lang w:val="nl-NL"/>
        </w:rPr>
        <w:t xml:space="preserve">Khối lượng phát hành: </w:t>
      </w:r>
      <w:r>
        <w:rPr>
          <w:sz w:val="26"/>
          <w:szCs w:val="26"/>
          <w:lang w:val="nl-NL"/>
        </w:rPr>
        <w:t>2.0</w:t>
      </w:r>
      <w:r w:rsidRPr="000121D1">
        <w:rPr>
          <w:sz w:val="26"/>
          <w:szCs w:val="26"/>
          <w:lang w:val="nl-NL"/>
        </w:rPr>
        <w:t>00.000 Cổ phần</w:t>
      </w:r>
    </w:p>
    <w:p w:rsidR="000121D1" w:rsidRPr="000121D1" w:rsidRDefault="000121D1" w:rsidP="00C245E3">
      <w:pPr>
        <w:numPr>
          <w:ilvl w:val="0"/>
          <w:numId w:val="4"/>
        </w:numPr>
        <w:tabs>
          <w:tab w:val="num" w:pos="1260"/>
          <w:tab w:val="left" w:pos="1620"/>
        </w:tabs>
        <w:spacing w:before="120" w:after="0" w:line="240" w:lineRule="auto"/>
        <w:ind w:left="1260" w:firstLine="0"/>
        <w:jc w:val="both"/>
        <w:rPr>
          <w:sz w:val="26"/>
          <w:szCs w:val="26"/>
          <w:lang w:val="nl-NL"/>
        </w:rPr>
      </w:pPr>
      <w:r w:rsidRPr="000121D1">
        <w:rPr>
          <w:b/>
          <w:sz w:val="26"/>
          <w:szCs w:val="26"/>
          <w:lang w:val="nl-NL"/>
        </w:rPr>
        <w:t xml:space="preserve">Giá chào bán: </w:t>
      </w:r>
      <w:r w:rsidRPr="000121D1">
        <w:rPr>
          <w:sz w:val="26"/>
          <w:szCs w:val="26"/>
          <w:lang w:val="nl-NL"/>
        </w:rPr>
        <w:t xml:space="preserve">10.000 đồng/cổ phần. </w:t>
      </w:r>
    </w:p>
    <w:p w:rsidR="000121D1" w:rsidRDefault="000121D1" w:rsidP="00C245E3">
      <w:pPr>
        <w:numPr>
          <w:ilvl w:val="0"/>
          <w:numId w:val="4"/>
        </w:numPr>
        <w:tabs>
          <w:tab w:val="num" w:pos="1260"/>
          <w:tab w:val="left" w:pos="1620"/>
        </w:tabs>
        <w:spacing w:before="120" w:after="0" w:line="240" w:lineRule="auto"/>
        <w:ind w:left="1260" w:firstLine="0"/>
        <w:jc w:val="both"/>
        <w:rPr>
          <w:sz w:val="26"/>
          <w:szCs w:val="26"/>
          <w:lang w:val="nl-NL"/>
        </w:rPr>
      </w:pPr>
      <w:r w:rsidRPr="000121D1">
        <w:rPr>
          <w:b/>
          <w:sz w:val="26"/>
          <w:szCs w:val="26"/>
          <w:lang w:val="nl-NL"/>
        </w:rPr>
        <w:t xml:space="preserve">Tổng số tiền dự kiến thu được: </w:t>
      </w:r>
      <w:r>
        <w:rPr>
          <w:sz w:val="26"/>
          <w:szCs w:val="26"/>
          <w:lang w:val="nl-NL"/>
        </w:rPr>
        <w:t>20</w:t>
      </w:r>
      <w:r w:rsidRPr="000121D1">
        <w:rPr>
          <w:sz w:val="26"/>
          <w:szCs w:val="26"/>
          <w:lang w:val="nl-NL"/>
        </w:rPr>
        <w:t>.000.000.000 đồng</w:t>
      </w:r>
      <w:r w:rsidRPr="000121D1">
        <w:rPr>
          <w:i/>
          <w:sz w:val="26"/>
          <w:szCs w:val="26"/>
          <w:lang w:val="nl-NL"/>
        </w:rPr>
        <w:t xml:space="preserve"> (</w:t>
      </w:r>
      <w:r>
        <w:rPr>
          <w:i/>
          <w:sz w:val="26"/>
          <w:szCs w:val="26"/>
          <w:lang w:val="nl-NL"/>
        </w:rPr>
        <w:t xml:space="preserve">Hai mươi </w:t>
      </w:r>
      <w:r w:rsidRPr="000121D1">
        <w:rPr>
          <w:i/>
          <w:sz w:val="26"/>
          <w:szCs w:val="26"/>
          <w:lang w:val="nl-NL"/>
        </w:rPr>
        <w:t>tỷ đồng)</w:t>
      </w:r>
      <w:r w:rsidRPr="000121D1">
        <w:rPr>
          <w:sz w:val="26"/>
          <w:szCs w:val="26"/>
          <w:lang w:val="nl-NL"/>
        </w:rPr>
        <w:t>.</w:t>
      </w:r>
    </w:p>
    <w:p w:rsidR="00351E75" w:rsidRPr="00351E75" w:rsidRDefault="00351E75" w:rsidP="00C245E3">
      <w:pPr>
        <w:numPr>
          <w:ilvl w:val="0"/>
          <w:numId w:val="4"/>
        </w:numPr>
        <w:tabs>
          <w:tab w:val="num" w:pos="1260"/>
          <w:tab w:val="left" w:pos="1620"/>
        </w:tabs>
        <w:spacing w:before="120" w:after="0" w:line="240" w:lineRule="auto"/>
        <w:ind w:left="1260" w:firstLine="0"/>
        <w:jc w:val="both"/>
        <w:rPr>
          <w:b/>
          <w:sz w:val="26"/>
          <w:szCs w:val="26"/>
          <w:lang w:val="nl-NL"/>
        </w:rPr>
      </w:pPr>
      <w:r w:rsidRPr="00351E75">
        <w:rPr>
          <w:b/>
          <w:sz w:val="26"/>
          <w:szCs w:val="26"/>
          <w:lang w:val="nl-NL"/>
        </w:rPr>
        <w:t>Các điều kiện khác</w:t>
      </w:r>
      <w:r>
        <w:rPr>
          <w:b/>
          <w:sz w:val="26"/>
          <w:szCs w:val="26"/>
          <w:lang w:val="nl-NL"/>
        </w:rPr>
        <w:t xml:space="preserve">: </w:t>
      </w:r>
      <w:r>
        <w:rPr>
          <w:sz w:val="26"/>
          <w:szCs w:val="26"/>
          <w:lang w:val="nl-NL"/>
        </w:rPr>
        <w:t>Cổ phiếu bị hạn chế chuyển nhượng trong thời gian 03 năm kể từ ngày phát hành thành công</w:t>
      </w:r>
    </w:p>
    <w:p w:rsidR="000121D1" w:rsidRPr="000121D1" w:rsidRDefault="000121D1" w:rsidP="00C245E3">
      <w:pPr>
        <w:numPr>
          <w:ilvl w:val="2"/>
          <w:numId w:val="5"/>
        </w:numPr>
        <w:tabs>
          <w:tab w:val="clear" w:pos="2340"/>
        </w:tabs>
        <w:spacing w:before="120" w:after="0" w:line="240" w:lineRule="auto"/>
        <w:ind w:left="1260"/>
        <w:jc w:val="both"/>
        <w:rPr>
          <w:b/>
          <w:sz w:val="26"/>
          <w:szCs w:val="26"/>
          <w:lang w:val="nl-NL"/>
        </w:rPr>
      </w:pPr>
      <w:r w:rsidRPr="000121D1">
        <w:rPr>
          <w:b/>
          <w:sz w:val="26"/>
          <w:szCs w:val="26"/>
          <w:lang w:val="nl-NL"/>
        </w:rPr>
        <w:t xml:space="preserve">Đại hội đồng cổ đông thông qua ủy quyền cho Hội đổng quản trị: </w:t>
      </w:r>
    </w:p>
    <w:p w:rsidR="000121D1" w:rsidRPr="000121D1" w:rsidRDefault="000121D1" w:rsidP="00C245E3">
      <w:pPr>
        <w:numPr>
          <w:ilvl w:val="0"/>
          <w:numId w:val="4"/>
        </w:numPr>
        <w:tabs>
          <w:tab w:val="num" w:pos="1260"/>
          <w:tab w:val="left" w:pos="1620"/>
        </w:tabs>
        <w:spacing w:before="120" w:after="0" w:line="240" w:lineRule="auto"/>
        <w:ind w:left="1260" w:firstLine="0"/>
        <w:jc w:val="both"/>
        <w:rPr>
          <w:sz w:val="26"/>
          <w:szCs w:val="26"/>
          <w:lang w:val="nl-NL"/>
        </w:rPr>
      </w:pPr>
      <w:r w:rsidRPr="000121D1">
        <w:rPr>
          <w:sz w:val="26"/>
          <w:szCs w:val="26"/>
          <w:lang w:val="nl-NL"/>
        </w:rPr>
        <w:t>Tiến hành thực hiện thủ tục chi tiết để hoàn tất đợt phát hành;</w:t>
      </w:r>
    </w:p>
    <w:p w:rsidR="000121D1" w:rsidRPr="000121D1" w:rsidRDefault="000121D1" w:rsidP="00C245E3">
      <w:pPr>
        <w:numPr>
          <w:ilvl w:val="0"/>
          <w:numId w:val="4"/>
        </w:numPr>
        <w:tabs>
          <w:tab w:val="num" w:pos="1260"/>
          <w:tab w:val="left" w:pos="1620"/>
        </w:tabs>
        <w:spacing w:before="120" w:after="0" w:line="240" w:lineRule="auto"/>
        <w:ind w:left="1260" w:firstLine="0"/>
        <w:jc w:val="both"/>
        <w:rPr>
          <w:sz w:val="26"/>
          <w:szCs w:val="26"/>
          <w:lang w:val="nl-NL"/>
        </w:rPr>
      </w:pPr>
      <w:r w:rsidRPr="000121D1">
        <w:rPr>
          <w:sz w:val="26"/>
          <w:szCs w:val="26"/>
          <w:lang w:val="nl-NL"/>
        </w:rPr>
        <w:t>Sửa đổi điều lệ Công ty và thay đổi Giấy chứng nhận đăng ký doanh nghiệp phù hợp với vốn điều lệ sau khi phát hành:</w:t>
      </w:r>
    </w:p>
    <w:p w:rsidR="005C3676" w:rsidRDefault="005C3676" w:rsidP="00C245E3">
      <w:pPr>
        <w:spacing w:before="120" w:after="0" w:line="240" w:lineRule="auto"/>
        <w:jc w:val="both"/>
        <w:rPr>
          <w:b/>
          <w:sz w:val="26"/>
          <w:szCs w:val="26"/>
          <w:lang w:val="nl-NL"/>
        </w:rPr>
      </w:pPr>
      <w:r>
        <w:rPr>
          <w:b/>
          <w:sz w:val="26"/>
          <w:szCs w:val="26"/>
          <w:lang w:val="nl-NL"/>
        </w:rPr>
        <w:t xml:space="preserve">V. </w:t>
      </w:r>
      <w:r w:rsidR="00896376">
        <w:rPr>
          <w:b/>
          <w:sz w:val="26"/>
          <w:szCs w:val="26"/>
          <w:lang w:val="nl-NL"/>
        </w:rPr>
        <w:t>Bầu hội đồng quản trị (HĐQT) thay thế</w:t>
      </w:r>
    </w:p>
    <w:p w:rsidR="005C3676" w:rsidRDefault="00896376" w:rsidP="00C245E3">
      <w:pPr>
        <w:spacing w:before="120" w:after="0" w:line="240" w:lineRule="auto"/>
        <w:ind w:firstLine="720"/>
        <w:jc w:val="both"/>
        <w:rPr>
          <w:sz w:val="26"/>
          <w:szCs w:val="26"/>
          <w:lang w:val="nl-NL"/>
        </w:rPr>
      </w:pPr>
      <w:r>
        <w:rPr>
          <w:sz w:val="26"/>
          <w:szCs w:val="26"/>
          <w:lang w:val="nl-NL"/>
        </w:rPr>
        <w:t>Mi</w:t>
      </w:r>
      <w:r w:rsidR="00C245E3">
        <w:rPr>
          <w:sz w:val="26"/>
          <w:szCs w:val="26"/>
          <w:lang w:val="nl-NL"/>
        </w:rPr>
        <w:t>ễ</w:t>
      </w:r>
      <w:r>
        <w:rPr>
          <w:sz w:val="26"/>
          <w:szCs w:val="26"/>
          <w:lang w:val="nl-NL"/>
        </w:rPr>
        <w:t>n nhiệm thành viên HĐQT kể từ ngày 26/3/2016 đối với các ông, bà sau</w:t>
      </w:r>
    </w:p>
    <w:p w:rsidR="00896376" w:rsidRDefault="00896376" w:rsidP="00C245E3">
      <w:pPr>
        <w:pStyle w:val="ListParagraph"/>
        <w:numPr>
          <w:ilvl w:val="3"/>
          <w:numId w:val="5"/>
        </w:numPr>
        <w:spacing w:before="120" w:after="0" w:line="240" w:lineRule="auto"/>
        <w:ind w:left="1134" w:hanging="283"/>
        <w:jc w:val="both"/>
        <w:rPr>
          <w:sz w:val="26"/>
          <w:szCs w:val="26"/>
          <w:lang w:val="nl-NL"/>
        </w:rPr>
      </w:pPr>
      <w:r>
        <w:rPr>
          <w:sz w:val="26"/>
          <w:szCs w:val="26"/>
          <w:lang w:val="nl-NL"/>
        </w:rPr>
        <w:t>Ông Phạm Văn Hùng</w:t>
      </w:r>
    </w:p>
    <w:p w:rsidR="00896376" w:rsidRDefault="00896376" w:rsidP="00C245E3">
      <w:pPr>
        <w:pStyle w:val="ListParagraph"/>
        <w:numPr>
          <w:ilvl w:val="3"/>
          <w:numId w:val="5"/>
        </w:numPr>
        <w:spacing w:before="120" w:after="0" w:line="240" w:lineRule="auto"/>
        <w:ind w:left="1134" w:hanging="283"/>
        <w:jc w:val="both"/>
        <w:rPr>
          <w:sz w:val="26"/>
          <w:szCs w:val="26"/>
          <w:lang w:val="nl-NL"/>
        </w:rPr>
      </w:pPr>
      <w:r>
        <w:rPr>
          <w:sz w:val="26"/>
          <w:szCs w:val="26"/>
          <w:lang w:val="nl-NL"/>
        </w:rPr>
        <w:t>Ông Hồ Mạnh Linh</w:t>
      </w:r>
    </w:p>
    <w:p w:rsidR="00896376" w:rsidRDefault="00896376" w:rsidP="00C245E3">
      <w:pPr>
        <w:pStyle w:val="ListParagraph"/>
        <w:numPr>
          <w:ilvl w:val="3"/>
          <w:numId w:val="5"/>
        </w:numPr>
        <w:spacing w:before="120" w:after="0" w:line="240" w:lineRule="auto"/>
        <w:ind w:left="1134" w:hanging="283"/>
        <w:jc w:val="both"/>
        <w:rPr>
          <w:sz w:val="26"/>
          <w:szCs w:val="26"/>
          <w:lang w:val="nl-NL"/>
        </w:rPr>
      </w:pPr>
      <w:r>
        <w:rPr>
          <w:sz w:val="26"/>
          <w:szCs w:val="26"/>
          <w:lang w:val="nl-NL"/>
        </w:rPr>
        <w:lastRenderedPageBreak/>
        <w:t>Bà Đào Thị Mai</w:t>
      </w:r>
    </w:p>
    <w:p w:rsidR="00896376" w:rsidRDefault="00896376" w:rsidP="00C245E3">
      <w:pPr>
        <w:spacing w:before="120" w:after="0" w:line="240" w:lineRule="auto"/>
        <w:ind w:firstLine="720"/>
        <w:jc w:val="both"/>
        <w:rPr>
          <w:sz w:val="26"/>
          <w:szCs w:val="26"/>
          <w:lang w:val="nl-NL"/>
        </w:rPr>
      </w:pPr>
      <w:r>
        <w:rPr>
          <w:sz w:val="26"/>
          <w:szCs w:val="26"/>
          <w:lang w:val="nl-NL"/>
        </w:rPr>
        <w:t>Bổ nhiệm các ông, bà có tên dưới đây trở thành thành viên HĐQT kể từ ngày 26/3/2016</w:t>
      </w:r>
    </w:p>
    <w:p w:rsidR="00896376" w:rsidRDefault="00896376" w:rsidP="00C245E3">
      <w:pPr>
        <w:pStyle w:val="ListParagraph"/>
        <w:numPr>
          <w:ilvl w:val="0"/>
          <w:numId w:val="7"/>
        </w:numPr>
        <w:spacing w:before="120" w:after="0" w:line="240" w:lineRule="auto"/>
        <w:ind w:hanging="229"/>
        <w:jc w:val="both"/>
        <w:rPr>
          <w:sz w:val="26"/>
          <w:szCs w:val="26"/>
          <w:lang w:val="nl-NL"/>
        </w:rPr>
      </w:pPr>
      <w:r>
        <w:rPr>
          <w:sz w:val="26"/>
          <w:szCs w:val="26"/>
          <w:lang w:val="nl-NL"/>
        </w:rPr>
        <w:t>Ông Lưu Bách Đạt</w:t>
      </w:r>
    </w:p>
    <w:p w:rsidR="00896376" w:rsidRDefault="00896376" w:rsidP="00C245E3">
      <w:pPr>
        <w:pStyle w:val="ListParagraph"/>
        <w:numPr>
          <w:ilvl w:val="0"/>
          <w:numId w:val="7"/>
        </w:numPr>
        <w:spacing w:before="120" w:after="0" w:line="240" w:lineRule="auto"/>
        <w:ind w:hanging="229"/>
        <w:jc w:val="both"/>
        <w:rPr>
          <w:sz w:val="26"/>
          <w:szCs w:val="26"/>
          <w:lang w:val="nl-NL"/>
        </w:rPr>
      </w:pPr>
      <w:r>
        <w:rPr>
          <w:sz w:val="26"/>
          <w:szCs w:val="26"/>
          <w:lang w:val="nl-NL"/>
        </w:rPr>
        <w:t>Ông Vũ Văn Ngọ</w:t>
      </w:r>
    </w:p>
    <w:p w:rsidR="00896376" w:rsidRDefault="00896376" w:rsidP="00C245E3">
      <w:pPr>
        <w:pStyle w:val="ListParagraph"/>
        <w:numPr>
          <w:ilvl w:val="0"/>
          <w:numId w:val="7"/>
        </w:numPr>
        <w:spacing w:before="120" w:after="0" w:line="240" w:lineRule="auto"/>
        <w:ind w:hanging="229"/>
        <w:jc w:val="both"/>
        <w:rPr>
          <w:sz w:val="26"/>
          <w:szCs w:val="26"/>
          <w:lang w:val="nl-NL"/>
        </w:rPr>
      </w:pPr>
      <w:r>
        <w:rPr>
          <w:sz w:val="26"/>
          <w:szCs w:val="26"/>
          <w:lang w:val="nl-NL"/>
        </w:rPr>
        <w:t xml:space="preserve">Ông </w:t>
      </w:r>
      <w:r w:rsidR="00E33C1A">
        <w:rPr>
          <w:sz w:val="26"/>
          <w:szCs w:val="26"/>
          <w:lang w:val="nl-NL"/>
        </w:rPr>
        <w:t>Nguyễn</w:t>
      </w:r>
      <w:r>
        <w:rPr>
          <w:sz w:val="26"/>
          <w:szCs w:val="26"/>
          <w:lang w:val="nl-NL"/>
        </w:rPr>
        <w:t xml:space="preserve"> Hồng Nhật</w:t>
      </w:r>
    </w:p>
    <w:p w:rsidR="00896376" w:rsidRDefault="00896376" w:rsidP="00C245E3">
      <w:pPr>
        <w:spacing w:before="120" w:after="0" w:line="240" w:lineRule="auto"/>
        <w:jc w:val="both"/>
        <w:rPr>
          <w:b/>
          <w:sz w:val="26"/>
          <w:szCs w:val="26"/>
          <w:lang w:val="nl-NL"/>
        </w:rPr>
      </w:pPr>
      <w:r>
        <w:rPr>
          <w:b/>
          <w:sz w:val="26"/>
          <w:szCs w:val="26"/>
          <w:lang w:val="nl-NL"/>
        </w:rPr>
        <w:t>V</w:t>
      </w:r>
      <w:r w:rsidRPr="00896376">
        <w:rPr>
          <w:b/>
          <w:sz w:val="26"/>
          <w:szCs w:val="26"/>
          <w:lang w:val="nl-NL"/>
        </w:rPr>
        <w:t xml:space="preserve">I. </w:t>
      </w:r>
      <w:r>
        <w:rPr>
          <w:b/>
          <w:sz w:val="26"/>
          <w:szCs w:val="26"/>
          <w:lang w:val="nl-NL"/>
        </w:rPr>
        <w:t>Sửa đổi bổ sung điều lệ công ty</w:t>
      </w:r>
    </w:p>
    <w:p w:rsidR="00896376" w:rsidRDefault="00896376" w:rsidP="00C245E3">
      <w:pPr>
        <w:spacing w:before="120" w:after="0" w:line="240" w:lineRule="auto"/>
        <w:ind w:firstLine="720"/>
        <w:jc w:val="both"/>
        <w:rPr>
          <w:sz w:val="26"/>
          <w:szCs w:val="26"/>
          <w:lang w:val="vi-VN"/>
        </w:rPr>
      </w:pPr>
      <w:r w:rsidRPr="005626BA">
        <w:rPr>
          <w:sz w:val="26"/>
          <w:szCs w:val="26"/>
          <w:lang w:val="vi-VN"/>
        </w:rPr>
        <w:t xml:space="preserve">Thông qua sửa đổi điều lệ phù hợp với </w:t>
      </w:r>
      <w:r w:rsidRPr="003C3868">
        <w:rPr>
          <w:sz w:val="26"/>
          <w:szCs w:val="26"/>
          <w:lang w:val="vi-VN"/>
        </w:rPr>
        <w:t>Luật doanh nghiệp 2014 được Quốc hội nước Cộng hoà xã hội chủ nghĩa Việ</w:t>
      </w:r>
      <w:r>
        <w:rPr>
          <w:sz w:val="26"/>
          <w:szCs w:val="26"/>
          <w:lang w:val="vi-VN"/>
        </w:rPr>
        <w:t>t Nam thông qua ngày 15/11/2014.</w:t>
      </w:r>
    </w:p>
    <w:p w:rsidR="00896376" w:rsidRDefault="00896376" w:rsidP="00C245E3">
      <w:pPr>
        <w:spacing w:before="120" w:after="0" w:line="240" w:lineRule="auto"/>
        <w:jc w:val="both"/>
        <w:rPr>
          <w:b/>
          <w:sz w:val="26"/>
          <w:szCs w:val="26"/>
          <w:lang w:val="nl-NL"/>
        </w:rPr>
      </w:pPr>
      <w:r w:rsidRPr="00D72344">
        <w:rPr>
          <w:b/>
          <w:sz w:val="26"/>
          <w:szCs w:val="26"/>
          <w:lang w:val="vi-VN"/>
        </w:rPr>
        <w:t>V</w:t>
      </w:r>
      <w:r w:rsidRPr="00896376">
        <w:rPr>
          <w:b/>
          <w:sz w:val="26"/>
          <w:szCs w:val="26"/>
          <w:lang w:val="vi-VN"/>
        </w:rPr>
        <w:t>II</w:t>
      </w:r>
      <w:r w:rsidRPr="00D72344">
        <w:rPr>
          <w:b/>
          <w:sz w:val="26"/>
          <w:szCs w:val="26"/>
          <w:lang w:val="vi-VN"/>
        </w:rPr>
        <w:t xml:space="preserve">. </w:t>
      </w:r>
      <w:r w:rsidRPr="00CD5F1A">
        <w:rPr>
          <w:b/>
          <w:sz w:val="26"/>
          <w:szCs w:val="26"/>
          <w:lang w:val="nl-NL"/>
        </w:rPr>
        <w:t>Thông qua quy chế quản trị công ty</w:t>
      </w:r>
    </w:p>
    <w:p w:rsidR="00896376" w:rsidRDefault="00896376" w:rsidP="00C245E3">
      <w:pPr>
        <w:spacing w:before="120" w:after="0" w:line="240" w:lineRule="auto"/>
        <w:ind w:firstLine="720"/>
        <w:jc w:val="both"/>
        <w:rPr>
          <w:sz w:val="26"/>
          <w:szCs w:val="26"/>
          <w:lang w:val="nl-NL"/>
        </w:rPr>
      </w:pPr>
      <w:r w:rsidRPr="00CD5F1A">
        <w:rPr>
          <w:sz w:val="26"/>
          <w:szCs w:val="26"/>
          <w:lang w:val="nl-NL"/>
        </w:rPr>
        <w:t>Thông qua quy chế quản trị công ty áp dụng cho các công ty đại chúng ban hành kèm theo thông tư 121/2012/TT-BCT ngày 26 tháng 7 năm 2012 của Bộ Tài chính.</w:t>
      </w:r>
    </w:p>
    <w:p w:rsidR="00896376" w:rsidRDefault="00896376" w:rsidP="00C245E3">
      <w:pPr>
        <w:spacing w:before="120" w:after="0" w:line="240" w:lineRule="auto"/>
        <w:jc w:val="both"/>
        <w:rPr>
          <w:b/>
          <w:sz w:val="26"/>
          <w:szCs w:val="26"/>
          <w:lang w:val="nl-NL"/>
        </w:rPr>
      </w:pPr>
      <w:r w:rsidRPr="00D72344">
        <w:rPr>
          <w:b/>
          <w:sz w:val="26"/>
          <w:szCs w:val="26"/>
          <w:lang w:val="vi-VN"/>
        </w:rPr>
        <w:t>V</w:t>
      </w:r>
      <w:r w:rsidRPr="00CD5F1A">
        <w:rPr>
          <w:b/>
          <w:sz w:val="26"/>
          <w:szCs w:val="26"/>
          <w:lang w:val="nl-NL"/>
        </w:rPr>
        <w:t>I</w:t>
      </w:r>
      <w:r>
        <w:rPr>
          <w:b/>
          <w:sz w:val="26"/>
          <w:szCs w:val="26"/>
          <w:lang w:val="nl-NL"/>
        </w:rPr>
        <w:t>II</w:t>
      </w:r>
      <w:r w:rsidRPr="00D72344">
        <w:rPr>
          <w:b/>
          <w:sz w:val="26"/>
          <w:szCs w:val="26"/>
          <w:lang w:val="vi-VN"/>
        </w:rPr>
        <w:t xml:space="preserve">. </w:t>
      </w:r>
      <w:r w:rsidRPr="00CD5F1A">
        <w:rPr>
          <w:b/>
          <w:sz w:val="26"/>
          <w:szCs w:val="26"/>
          <w:lang w:val="nl-NL"/>
        </w:rPr>
        <w:t>Thông qua quy chế công bố thông tin</w:t>
      </w:r>
    </w:p>
    <w:p w:rsidR="00896376" w:rsidRPr="005626BA" w:rsidRDefault="00896376" w:rsidP="00C245E3">
      <w:pPr>
        <w:spacing w:before="120" w:after="0" w:line="240" w:lineRule="auto"/>
        <w:ind w:firstLine="720"/>
        <w:jc w:val="both"/>
        <w:rPr>
          <w:sz w:val="26"/>
          <w:szCs w:val="26"/>
          <w:lang w:val="nl-NL"/>
        </w:rPr>
      </w:pPr>
      <w:r w:rsidRPr="00194030">
        <w:rPr>
          <w:sz w:val="26"/>
          <w:szCs w:val="26"/>
          <w:lang w:val="nl-NL"/>
        </w:rPr>
        <w:t xml:space="preserve">Thông qua quy chế công bố thông tin ban hành kèm theo thông tư </w:t>
      </w:r>
      <w:r w:rsidR="00351E75">
        <w:rPr>
          <w:sz w:val="26"/>
          <w:szCs w:val="26"/>
          <w:lang w:val="nl-NL"/>
        </w:rPr>
        <w:t>155</w:t>
      </w:r>
      <w:r w:rsidRPr="00194030">
        <w:rPr>
          <w:sz w:val="26"/>
          <w:szCs w:val="26"/>
          <w:lang w:val="nl-NL"/>
        </w:rPr>
        <w:t>/201</w:t>
      </w:r>
      <w:r w:rsidR="00351E75">
        <w:rPr>
          <w:sz w:val="26"/>
          <w:szCs w:val="26"/>
          <w:lang w:val="nl-NL"/>
        </w:rPr>
        <w:t>5</w:t>
      </w:r>
      <w:r w:rsidRPr="00194030">
        <w:rPr>
          <w:sz w:val="26"/>
          <w:szCs w:val="26"/>
          <w:lang w:val="nl-NL"/>
        </w:rPr>
        <w:t xml:space="preserve">/TT-BCT ngày </w:t>
      </w:r>
      <w:r w:rsidR="00351E75">
        <w:rPr>
          <w:sz w:val="26"/>
          <w:szCs w:val="26"/>
          <w:lang w:val="nl-NL"/>
        </w:rPr>
        <w:t>6</w:t>
      </w:r>
      <w:r w:rsidRPr="00194030">
        <w:rPr>
          <w:sz w:val="26"/>
          <w:szCs w:val="26"/>
          <w:lang w:val="nl-NL"/>
        </w:rPr>
        <w:t xml:space="preserve"> tháng </w:t>
      </w:r>
      <w:r w:rsidR="00351E75">
        <w:rPr>
          <w:sz w:val="26"/>
          <w:szCs w:val="26"/>
          <w:lang w:val="nl-NL"/>
        </w:rPr>
        <w:t>10</w:t>
      </w:r>
      <w:r w:rsidRPr="00194030">
        <w:rPr>
          <w:sz w:val="26"/>
          <w:szCs w:val="26"/>
          <w:lang w:val="nl-NL"/>
        </w:rPr>
        <w:t xml:space="preserve"> năm 201</w:t>
      </w:r>
      <w:r w:rsidR="00351E75">
        <w:rPr>
          <w:sz w:val="26"/>
          <w:szCs w:val="26"/>
          <w:lang w:val="nl-NL"/>
        </w:rPr>
        <w:t>5</w:t>
      </w:r>
      <w:r w:rsidRPr="00194030">
        <w:rPr>
          <w:sz w:val="26"/>
          <w:szCs w:val="26"/>
          <w:lang w:val="nl-NL"/>
        </w:rPr>
        <w:t xml:space="preserve"> của Bộ Tài chính</w:t>
      </w:r>
      <w:r w:rsidRPr="005626BA">
        <w:rPr>
          <w:sz w:val="26"/>
          <w:szCs w:val="26"/>
          <w:lang w:val="nl-NL"/>
        </w:rPr>
        <w:t>.</w:t>
      </w:r>
    </w:p>
    <w:p w:rsidR="00896376" w:rsidRPr="005626BA" w:rsidRDefault="00896376" w:rsidP="00C245E3">
      <w:pPr>
        <w:spacing w:before="120" w:after="0" w:line="240" w:lineRule="auto"/>
        <w:jc w:val="both"/>
        <w:rPr>
          <w:b/>
          <w:sz w:val="26"/>
          <w:szCs w:val="26"/>
          <w:lang w:val="nl-NL"/>
        </w:rPr>
      </w:pPr>
      <w:r w:rsidRPr="00896376">
        <w:rPr>
          <w:b/>
          <w:sz w:val="26"/>
          <w:szCs w:val="26"/>
          <w:lang w:val="nl-NL"/>
        </w:rPr>
        <w:t>IX</w:t>
      </w:r>
      <w:r w:rsidRPr="005626BA">
        <w:rPr>
          <w:b/>
          <w:sz w:val="26"/>
          <w:szCs w:val="26"/>
          <w:lang w:val="vi-VN"/>
        </w:rPr>
        <w:t xml:space="preserve">. </w:t>
      </w:r>
      <w:r w:rsidRPr="005626BA">
        <w:rPr>
          <w:b/>
          <w:sz w:val="26"/>
          <w:szCs w:val="26"/>
          <w:lang w:val="nl-NL"/>
        </w:rPr>
        <w:t xml:space="preserve">Lưu ký và </w:t>
      </w:r>
      <w:r w:rsidRPr="005626BA">
        <w:rPr>
          <w:b/>
          <w:sz w:val="26"/>
          <w:szCs w:val="26"/>
          <w:lang w:val="vi-VN"/>
        </w:rPr>
        <w:t>Niêm yết cổ phần trên Sở giao dịch chứng khoán</w:t>
      </w:r>
      <w:r w:rsidRPr="005626BA">
        <w:rPr>
          <w:b/>
          <w:sz w:val="26"/>
          <w:szCs w:val="26"/>
          <w:lang w:val="nl-NL"/>
        </w:rPr>
        <w:t xml:space="preserve"> Hà Nội (HNX) hoặc </w:t>
      </w:r>
      <w:r w:rsidRPr="005626BA">
        <w:rPr>
          <w:b/>
          <w:sz w:val="26"/>
          <w:szCs w:val="26"/>
          <w:lang w:val="vi-VN"/>
        </w:rPr>
        <w:t xml:space="preserve">Sở giao dịch chứng khoán Thành phố Hồ Chí Minh </w:t>
      </w:r>
      <w:r w:rsidRPr="005626BA">
        <w:rPr>
          <w:b/>
          <w:sz w:val="26"/>
          <w:szCs w:val="26"/>
          <w:lang w:val="nl-NL"/>
        </w:rPr>
        <w:t>(</w:t>
      </w:r>
      <w:r w:rsidRPr="005626BA">
        <w:rPr>
          <w:b/>
          <w:sz w:val="26"/>
          <w:szCs w:val="26"/>
          <w:lang w:val="vi-VN"/>
        </w:rPr>
        <w:t>HSX</w:t>
      </w:r>
      <w:r w:rsidRPr="005626BA">
        <w:rPr>
          <w:b/>
          <w:sz w:val="26"/>
          <w:szCs w:val="26"/>
          <w:lang w:val="nl-NL"/>
        </w:rPr>
        <w:t>)</w:t>
      </w:r>
      <w:r w:rsidRPr="005626BA">
        <w:rPr>
          <w:b/>
          <w:sz w:val="26"/>
          <w:szCs w:val="26"/>
          <w:lang w:val="vi-VN"/>
        </w:rPr>
        <w:t>.</w:t>
      </w:r>
    </w:p>
    <w:p w:rsidR="00896376" w:rsidRPr="005626BA" w:rsidRDefault="00896376" w:rsidP="00C245E3">
      <w:pPr>
        <w:spacing w:before="120" w:after="0" w:line="240" w:lineRule="auto"/>
        <w:ind w:firstLine="720"/>
        <w:jc w:val="both"/>
        <w:rPr>
          <w:sz w:val="26"/>
          <w:szCs w:val="26"/>
          <w:lang w:val="nl-NL"/>
        </w:rPr>
      </w:pPr>
      <w:r w:rsidRPr="005626BA">
        <w:rPr>
          <w:sz w:val="26"/>
          <w:szCs w:val="26"/>
          <w:lang w:val="vi-VN"/>
        </w:rPr>
        <w:t>Đại hội đồng cổ đông thông qua việc lưu ký cổ phiếu của công ty tại Trung tâm lưu ký chứng khoán (VSD)</w:t>
      </w:r>
      <w:r w:rsidRPr="005626BA">
        <w:rPr>
          <w:sz w:val="26"/>
          <w:szCs w:val="26"/>
          <w:lang w:val="nl-NL"/>
        </w:rPr>
        <w:t xml:space="preserve"> và Niêm yết cổ phiếu. </w:t>
      </w:r>
    </w:p>
    <w:p w:rsidR="00896376" w:rsidRPr="005626BA" w:rsidRDefault="00896376" w:rsidP="00C245E3">
      <w:pPr>
        <w:spacing w:before="120" w:after="0" w:line="240" w:lineRule="auto"/>
        <w:ind w:firstLine="720"/>
        <w:jc w:val="both"/>
        <w:rPr>
          <w:sz w:val="26"/>
          <w:szCs w:val="26"/>
          <w:lang w:val="nl-NL"/>
        </w:rPr>
      </w:pPr>
      <w:r w:rsidRPr="005626BA">
        <w:rPr>
          <w:sz w:val="26"/>
          <w:szCs w:val="26"/>
          <w:lang w:val="nl-NL"/>
        </w:rPr>
        <w:t>Đại hội ủy quyền cho Hội đồng quản trị lựa chọn, thực hiện chi tiết việc lưu ký và niêm yết cổ phiếu trên Sở giao dịch chứng khoán Hà Nội (HNX) hoặc Sở giao dịch chứng khoán Thành phố Hồ Chí Minh (HSX)</w:t>
      </w:r>
      <w:r w:rsidRPr="005626BA">
        <w:rPr>
          <w:sz w:val="26"/>
          <w:szCs w:val="26"/>
          <w:lang w:val="vi-VN"/>
        </w:rPr>
        <w:t>.</w:t>
      </w:r>
    </w:p>
    <w:p w:rsidR="008B53ED" w:rsidRDefault="00B22756" w:rsidP="00C245E3">
      <w:pPr>
        <w:spacing w:before="120" w:after="0" w:line="240" w:lineRule="auto"/>
        <w:jc w:val="both"/>
        <w:rPr>
          <w:b/>
          <w:sz w:val="26"/>
          <w:szCs w:val="26"/>
          <w:lang w:val="nl-NL"/>
        </w:rPr>
      </w:pPr>
      <w:r>
        <w:rPr>
          <w:b/>
          <w:sz w:val="26"/>
          <w:szCs w:val="26"/>
          <w:lang w:val="nl-NL"/>
        </w:rPr>
        <w:t>X</w:t>
      </w:r>
      <w:r w:rsidR="008B53ED">
        <w:rPr>
          <w:b/>
          <w:sz w:val="26"/>
          <w:szCs w:val="26"/>
          <w:lang w:val="nl-NL"/>
        </w:rPr>
        <w:t>. Lựa chọn công ty kiểm toán năm tài chính 2015</w:t>
      </w:r>
    </w:p>
    <w:p w:rsidR="00A50273" w:rsidRPr="00A50273" w:rsidRDefault="00A50273" w:rsidP="00C245E3">
      <w:pPr>
        <w:spacing w:before="120" w:after="0" w:line="240" w:lineRule="auto"/>
        <w:ind w:firstLine="720"/>
        <w:jc w:val="both"/>
        <w:rPr>
          <w:sz w:val="26"/>
          <w:szCs w:val="26"/>
          <w:lang w:val="nl-NL"/>
        </w:rPr>
      </w:pPr>
      <w:r w:rsidRPr="00A50273">
        <w:rPr>
          <w:sz w:val="26"/>
          <w:szCs w:val="26"/>
          <w:lang w:val="nl-NL"/>
        </w:rPr>
        <w:t>Công ty TNHH Kiểm toán và Tư vấn (A&amp;C). Trụ sở: 229 Đồng Khởi, quận 1, thành phố Hồ Chí Minh - Chi nhánh: 40 Giảng Võ - Đống Đa - Hà Nội</w:t>
      </w:r>
    </w:p>
    <w:p w:rsidR="009E595C" w:rsidRPr="00622671" w:rsidRDefault="009E595C" w:rsidP="00C245E3">
      <w:pPr>
        <w:spacing w:before="120" w:after="0" w:line="240" w:lineRule="auto"/>
        <w:jc w:val="both"/>
        <w:rPr>
          <w:rFonts w:cs="Times New Roman"/>
          <w:b/>
          <w:sz w:val="26"/>
          <w:szCs w:val="26"/>
          <w:lang w:val="nl-NL"/>
        </w:rPr>
      </w:pPr>
      <w:r w:rsidRPr="00622671">
        <w:rPr>
          <w:rFonts w:cs="Times New Roman"/>
          <w:b/>
          <w:sz w:val="26"/>
          <w:szCs w:val="26"/>
          <w:lang w:val="nl-NL"/>
        </w:rPr>
        <w:t>Điều 2: Hiệu lực thi hành</w:t>
      </w:r>
    </w:p>
    <w:p w:rsidR="009E595C" w:rsidRPr="00622671" w:rsidRDefault="009E595C" w:rsidP="00C245E3">
      <w:pPr>
        <w:spacing w:before="120" w:after="0" w:line="240" w:lineRule="auto"/>
        <w:ind w:firstLine="720"/>
        <w:jc w:val="both"/>
        <w:rPr>
          <w:rFonts w:cs="Times New Roman"/>
          <w:sz w:val="26"/>
          <w:szCs w:val="26"/>
          <w:lang w:val="nl-NL"/>
        </w:rPr>
      </w:pPr>
      <w:r w:rsidRPr="00622671">
        <w:rPr>
          <w:rFonts w:cs="Times New Roman"/>
          <w:sz w:val="26"/>
          <w:szCs w:val="26"/>
          <w:lang w:val="nl-NL"/>
        </w:rPr>
        <w:t xml:space="preserve">Đại hội đồng cổ đông </w:t>
      </w:r>
      <w:r w:rsidR="003601DC" w:rsidRPr="00622671">
        <w:rPr>
          <w:rFonts w:cs="Times New Roman"/>
          <w:sz w:val="26"/>
          <w:szCs w:val="26"/>
          <w:lang w:val="nl-NL"/>
        </w:rPr>
        <w:t>gia</w:t>
      </w:r>
      <w:r w:rsidR="0092065C" w:rsidRPr="00622671">
        <w:rPr>
          <w:rFonts w:cs="Times New Roman"/>
          <w:sz w:val="26"/>
          <w:szCs w:val="26"/>
          <w:lang w:val="nl-NL"/>
        </w:rPr>
        <w:t>o</w:t>
      </w:r>
      <w:r w:rsidRPr="00622671">
        <w:rPr>
          <w:rFonts w:cs="Times New Roman"/>
          <w:sz w:val="26"/>
          <w:szCs w:val="26"/>
          <w:lang w:val="nl-NL"/>
        </w:rPr>
        <w:t xml:space="preserve"> cho Hội đồng quản trị</w:t>
      </w:r>
      <w:r w:rsidR="003601DC" w:rsidRPr="00622671">
        <w:rPr>
          <w:rFonts w:cs="Times New Roman"/>
          <w:sz w:val="26"/>
          <w:szCs w:val="26"/>
          <w:lang w:val="nl-NL"/>
        </w:rPr>
        <w:t>, Ban giám đốc</w:t>
      </w:r>
      <w:r w:rsidRPr="00622671">
        <w:rPr>
          <w:rFonts w:cs="Times New Roman"/>
          <w:sz w:val="26"/>
          <w:szCs w:val="26"/>
          <w:lang w:val="nl-NL"/>
        </w:rPr>
        <w:t xml:space="preserve"> Công ty </w:t>
      </w:r>
      <w:r w:rsidR="003601DC" w:rsidRPr="00622671">
        <w:rPr>
          <w:rFonts w:cs="Times New Roman"/>
          <w:sz w:val="26"/>
          <w:szCs w:val="26"/>
          <w:lang w:val="nl-NL"/>
        </w:rPr>
        <w:t>căn cứ vào các chức năng, nhiệm vụ, quyền hạn của mình</w:t>
      </w:r>
      <w:r w:rsidRPr="00622671">
        <w:rPr>
          <w:rFonts w:cs="Times New Roman"/>
          <w:sz w:val="26"/>
          <w:szCs w:val="26"/>
          <w:lang w:val="nl-NL"/>
        </w:rPr>
        <w:t xml:space="preserve"> chỉ đạo hoàn thành thắng lợi Nghị quyết đã được Đại hội đồng cổ đông thông qua.</w:t>
      </w:r>
      <w:r w:rsidR="006654F9" w:rsidRPr="00622671">
        <w:rPr>
          <w:rFonts w:cs="Times New Roman"/>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E595C" w:rsidRPr="00B73B36" w:rsidTr="006654F9">
        <w:tc>
          <w:tcPr>
            <w:tcW w:w="4788" w:type="dxa"/>
          </w:tcPr>
          <w:p w:rsidR="009328B1" w:rsidRDefault="009328B1" w:rsidP="00070526">
            <w:pPr>
              <w:spacing w:line="276" w:lineRule="auto"/>
              <w:jc w:val="both"/>
              <w:rPr>
                <w:rFonts w:cs="Times New Roman"/>
                <w:b/>
                <w:i/>
                <w:lang w:val="nl-NL"/>
              </w:rPr>
            </w:pPr>
          </w:p>
          <w:p w:rsidR="009328B1" w:rsidRDefault="009328B1" w:rsidP="00070526">
            <w:pPr>
              <w:spacing w:line="276" w:lineRule="auto"/>
              <w:jc w:val="both"/>
              <w:rPr>
                <w:rFonts w:cs="Times New Roman"/>
                <w:b/>
                <w:i/>
                <w:lang w:val="nl-NL"/>
              </w:rPr>
            </w:pPr>
          </w:p>
          <w:p w:rsidR="009E595C" w:rsidRPr="00622671" w:rsidRDefault="009E595C" w:rsidP="00070526">
            <w:pPr>
              <w:spacing w:line="276" w:lineRule="auto"/>
              <w:jc w:val="both"/>
              <w:rPr>
                <w:rFonts w:cs="Times New Roman"/>
                <w:b/>
                <w:i/>
                <w:lang w:val="nl-NL"/>
              </w:rPr>
            </w:pPr>
            <w:r w:rsidRPr="00622671">
              <w:rPr>
                <w:rFonts w:cs="Times New Roman"/>
                <w:b/>
                <w:i/>
                <w:lang w:val="nl-NL"/>
              </w:rPr>
              <w:t>Nơi nhận:</w:t>
            </w:r>
          </w:p>
          <w:p w:rsidR="009E595C" w:rsidRPr="00E0636F" w:rsidRDefault="00D43B02" w:rsidP="00070526">
            <w:pPr>
              <w:spacing w:line="276" w:lineRule="auto"/>
              <w:jc w:val="both"/>
              <w:rPr>
                <w:rFonts w:cs="Times New Roman"/>
                <w:i/>
                <w:sz w:val="20"/>
                <w:lang w:val="nl-NL"/>
              </w:rPr>
            </w:pPr>
            <w:r w:rsidRPr="00E0636F">
              <w:rPr>
                <w:rFonts w:cs="Times New Roman"/>
                <w:i/>
                <w:sz w:val="20"/>
                <w:lang w:val="nl-NL"/>
              </w:rPr>
              <w:t>-   HĐQT, B</w:t>
            </w:r>
            <w:r w:rsidR="009E595C" w:rsidRPr="00E0636F">
              <w:rPr>
                <w:rFonts w:cs="Times New Roman"/>
                <w:i/>
                <w:sz w:val="20"/>
                <w:lang w:val="nl-NL"/>
              </w:rPr>
              <w:t>GĐ, BKS;</w:t>
            </w:r>
          </w:p>
          <w:p w:rsidR="00F02E1B" w:rsidRPr="00E0636F" w:rsidRDefault="00F02E1B" w:rsidP="00070526">
            <w:pPr>
              <w:spacing w:line="276" w:lineRule="auto"/>
              <w:jc w:val="both"/>
              <w:rPr>
                <w:rFonts w:cs="Times New Roman"/>
                <w:i/>
                <w:sz w:val="20"/>
                <w:lang w:val="nl-NL"/>
              </w:rPr>
            </w:pPr>
            <w:r w:rsidRPr="00E0636F">
              <w:rPr>
                <w:rFonts w:cs="Times New Roman"/>
                <w:i/>
                <w:sz w:val="20"/>
                <w:lang w:val="nl-NL"/>
              </w:rPr>
              <w:t>-   Các cổ đông;</w:t>
            </w:r>
          </w:p>
          <w:p w:rsidR="009E595C" w:rsidRPr="00622671" w:rsidRDefault="009E595C" w:rsidP="00070526">
            <w:pPr>
              <w:spacing w:line="276" w:lineRule="auto"/>
              <w:jc w:val="both"/>
              <w:rPr>
                <w:rFonts w:cs="Times New Roman"/>
                <w:sz w:val="26"/>
                <w:szCs w:val="26"/>
                <w:lang w:val="nl-NL"/>
              </w:rPr>
            </w:pPr>
            <w:r w:rsidRPr="00E0636F">
              <w:rPr>
                <w:rFonts w:cs="Times New Roman"/>
                <w:i/>
                <w:sz w:val="20"/>
                <w:lang w:val="nl-NL"/>
              </w:rPr>
              <w:t>-   Lưu VT, HĐQT.</w:t>
            </w:r>
          </w:p>
        </w:tc>
        <w:tc>
          <w:tcPr>
            <w:tcW w:w="4788" w:type="dxa"/>
          </w:tcPr>
          <w:p w:rsidR="009E595C" w:rsidRPr="007737CB" w:rsidRDefault="009E595C" w:rsidP="009328B1">
            <w:pPr>
              <w:jc w:val="center"/>
              <w:rPr>
                <w:rFonts w:cs="Times New Roman"/>
                <w:b/>
                <w:sz w:val="26"/>
                <w:szCs w:val="26"/>
                <w:lang w:val="nl-NL"/>
              </w:rPr>
            </w:pPr>
            <w:r w:rsidRPr="009328B1">
              <w:rPr>
                <w:rFonts w:cs="Times New Roman"/>
                <w:b/>
                <w:sz w:val="26"/>
                <w:szCs w:val="26"/>
                <w:lang w:val="nl-NL"/>
              </w:rPr>
              <w:t>T/M ĐẠI HỘI ĐỒNG C</w:t>
            </w:r>
            <w:r w:rsidRPr="007737CB">
              <w:rPr>
                <w:rFonts w:cs="Times New Roman"/>
                <w:b/>
                <w:sz w:val="26"/>
                <w:szCs w:val="26"/>
                <w:lang w:val="nl-NL"/>
              </w:rPr>
              <w:t>Ổ ĐÔNG</w:t>
            </w:r>
          </w:p>
          <w:p w:rsidR="009E595C" w:rsidRPr="007737CB" w:rsidRDefault="007737CB" w:rsidP="007737CB">
            <w:pPr>
              <w:jc w:val="center"/>
              <w:rPr>
                <w:rFonts w:cs="Times New Roman"/>
                <w:b/>
                <w:sz w:val="26"/>
                <w:szCs w:val="26"/>
                <w:lang w:val="nl-NL"/>
              </w:rPr>
            </w:pPr>
            <w:r w:rsidRPr="007737CB">
              <w:rPr>
                <w:rFonts w:cs="Times New Roman"/>
                <w:b/>
                <w:sz w:val="26"/>
                <w:szCs w:val="26"/>
                <w:lang w:val="nl-NL"/>
              </w:rPr>
              <w:t>Chủ tịch HĐQT</w:t>
            </w:r>
          </w:p>
          <w:p w:rsidR="007737CB" w:rsidRPr="007737CB" w:rsidRDefault="007737CB" w:rsidP="007737CB">
            <w:pPr>
              <w:jc w:val="center"/>
              <w:rPr>
                <w:rFonts w:cs="Times New Roman"/>
                <w:b/>
                <w:sz w:val="26"/>
                <w:szCs w:val="26"/>
                <w:lang w:val="nl-NL"/>
              </w:rPr>
            </w:pPr>
          </w:p>
          <w:p w:rsidR="007737CB" w:rsidRPr="007737CB" w:rsidRDefault="007737CB" w:rsidP="007737CB">
            <w:pPr>
              <w:jc w:val="center"/>
              <w:rPr>
                <w:rFonts w:cs="Times New Roman"/>
                <w:b/>
                <w:sz w:val="26"/>
                <w:szCs w:val="26"/>
                <w:lang w:val="nl-NL"/>
              </w:rPr>
            </w:pPr>
          </w:p>
          <w:p w:rsidR="007737CB" w:rsidRDefault="007737CB" w:rsidP="007737CB">
            <w:pPr>
              <w:jc w:val="center"/>
              <w:rPr>
                <w:rFonts w:cs="Times New Roman"/>
                <w:b/>
                <w:sz w:val="26"/>
                <w:szCs w:val="26"/>
                <w:lang w:val="nl-NL"/>
              </w:rPr>
            </w:pPr>
          </w:p>
          <w:p w:rsidR="00C245E3" w:rsidRPr="007737CB" w:rsidRDefault="00C245E3" w:rsidP="007737CB">
            <w:pPr>
              <w:jc w:val="center"/>
              <w:rPr>
                <w:rFonts w:cs="Times New Roman"/>
                <w:b/>
                <w:sz w:val="26"/>
                <w:szCs w:val="26"/>
                <w:lang w:val="nl-NL"/>
              </w:rPr>
            </w:pPr>
          </w:p>
          <w:p w:rsidR="007737CB" w:rsidRPr="007737CB" w:rsidRDefault="007737CB" w:rsidP="007737CB">
            <w:pPr>
              <w:jc w:val="center"/>
              <w:rPr>
                <w:rFonts w:cs="Times New Roman"/>
                <w:b/>
                <w:sz w:val="26"/>
                <w:szCs w:val="26"/>
                <w:lang w:val="nl-NL"/>
              </w:rPr>
            </w:pPr>
          </w:p>
          <w:p w:rsidR="00896376" w:rsidRDefault="00896376" w:rsidP="00896376">
            <w:pPr>
              <w:jc w:val="center"/>
              <w:rPr>
                <w:rFonts w:cs="Times New Roman"/>
                <w:b/>
                <w:sz w:val="26"/>
                <w:szCs w:val="26"/>
                <w:lang w:val="nl-NL"/>
              </w:rPr>
            </w:pPr>
          </w:p>
          <w:p w:rsidR="009E595C" w:rsidRPr="00896376" w:rsidRDefault="007737CB" w:rsidP="00896376">
            <w:pPr>
              <w:jc w:val="center"/>
              <w:rPr>
                <w:rFonts w:cs="Times New Roman"/>
                <w:b/>
                <w:sz w:val="26"/>
                <w:szCs w:val="26"/>
                <w:lang w:val="nl-NL"/>
              </w:rPr>
            </w:pPr>
            <w:r w:rsidRPr="007737CB">
              <w:rPr>
                <w:rFonts w:cs="Times New Roman"/>
                <w:b/>
                <w:sz w:val="26"/>
                <w:szCs w:val="26"/>
                <w:lang w:val="nl-NL"/>
              </w:rPr>
              <w:t>Đào Hữu Huyền</w:t>
            </w:r>
          </w:p>
        </w:tc>
      </w:tr>
    </w:tbl>
    <w:p w:rsidR="009E595C" w:rsidRPr="00995967" w:rsidRDefault="009E595C" w:rsidP="00070526">
      <w:pPr>
        <w:jc w:val="both"/>
        <w:rPr>
          <w:rFonts w:cs="Times New Roman"/>
          <w:sz w:val="26"/>
          <w:szCs w:val="26"/>
          <w:lang w:val="nl-NL"/>
        </w:rPr>
      </w:pPr>
    </w:p>
    <w:sectPr w:rsidR="009E595C" w:rsidRPr="00995967" w:rsidSect="006F5842">
      <w:footerReference w:type="default" r:id="rId8"/>
      <w:pgSz w:w="12240" w:h="15840"/>
      <w:pgMar w:top="851" w:right="1134" w:bottom="73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690" w:rsidRDefault="00070690" w:rsidP="00CF5F06">
      <w:pPr>
        <w:spacing w:after="0" w:line="240" w:lineRule="auto"/>
      </w:pPr>
      <w:r>
        <w:separator/>
      </w:r>
    </w:p>
  </w:endnote>
  <w:endnote w:type="continuationSeparator" w:id="0">
    <w:p w:rsidR="00070690" w:rsidRDefault="00070690" w:rsidP="00CF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nl-NL"/>
      </w:rPr>
      <w:id w:val="178276991"/>
      <w:docPartObj>
        <w:docPartGallery w:val="Page Numbers (Bottom of Page)"/>
        <w:docPartUnique/>
      </w:docPartObj>
    </w:sdtPr>
    <w:sdtEndPr/>
    <w:sdtContent>
      <w:p w:rsidR="00995967" w:rsidRPr="003F47EB" w:rsidRDefault="00DE4EB4" w:rsidP="00CF5F06">
        <w:pPr>
          <w:pStyle w:val="Footer"/>
          <w:jc w:val="center"/>
          <w:rPr>
            <w:lang w:val="nl-NL"/>
          </w:rPr>
        </w:pPr>
        <w:r w:rsidRPr="003F47EB">
          <w:rPr>
            <w:lang w:val="nl-NL"/>
          </w:rPr>
          <w:fldChar w:fldCharType="begin"/>
        </w:r>
        <w:r w:rsidR="00995967" w:rsidRPr="003F47EB">
          <w:rPr>
            <w:lang w:val="nl-NL"/>
          </w:rPr>
          <w:instrText xml:space="preserve"> PAGE   \* MERGEFORMAT </w:instrText>
        </w:r>
        <w:r w:rsidRPr="003F47EB">
          <w:rPr>
            <w:lang w:val="nl-NL"/>
          </w:rPr>
          <w:fldChar w:fldCharType="separate"/>
        </w:r>
        <w:r w:rsidR="00FF6AA5">
          <w:rPr>
            <w:noProof/>
            <w:lang w:val="nl-NL"/>
          </w:rPr>
          <w:t>5</w:t>
        </w:r>
        <w:r w:rsidRPr="003F47EB">
          <w:rPr>
            <w:lang w:val="nl-NL"/>
          </w:rPr>
          <w:fldChar w:fldCharType="end"/>
        </w:r>
      </w:p>
    </w:sdtContent>
  </w:sdt>
  <w:p w:rsidR="00995967" w:rsidRPr="003F47EB" w:rsidRDefault="00995967">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690" w:rsidRDefault="00070690" w:rsidP="00CF5F06">
      <w:pPr>
        <w:spacing w:after="0" w:line="240" w:lineRule="auto"/>
      </w:pPr>
      <w:r>
        <w:separator/>
      </w:r>
    </w:p>
  </w:footnote>
  <w:footnote w:type="continuationSeparator" w:id="0">
    <w:p w:rsidR="00070690" w:rsidRDefault="00070690" w:rsidP="00CF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74C4A"/>
    <w:multiLevelType w:val="hybridMultilevel"/>
    <w:tmpl w:val="75D4EA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4225358"/>
    <w:multiLevelType w:val="hybridMultilevel"/>
    <w:tmpl w:val="599AF378"/>
    <w:lvl w:ilvl="0" w:tplc="4F3636B4">
      <w:start w:val="1"/>
      <w:numFmt w:val="bullet"/>
      <w:lvlText w:val=""/>
      <w:lvlJc w:val="left"/>
      <w:pPr>
        <w:tabs>
          <w:tab w:val="num" w:pos="2279"/>
        </w:tabs>
        <w:ind w:left="2279"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E2C0FB6"/>
    <w:multiLevelType w:val="hybridMultilevel"/>
    <w:tmpl w:val="2F7E4CA6"/>
    <w:lvl w:ilvl="0" w:tplc="8452BAC8">
      <w:start w:val="7"/>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0180D1C"/>
    <w:multiLevelType w:val="hybridMultilevel"/>
    <w:tmpl w:val="34C2438A"/>
    <w:lvl w:ilvl="0" w:tplc="20F4BA6E">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53702"/>
    <w:multiLevelType w:val="hybridMultilevel"/>
    <w:tmpl w:val="3C4CA824"/>
    <w:lvl w:ilvl="0" w:tplc="04090001">
      <w:start w:val="1"/>
      <w:numFmt w:val="bullet"/>
      <w:lvlText w:val=""/>
      <w:lvlJc w:val="left"/>
      <w:pPr>
        <w:ind w:left="1620" w:hanging="360"/>
      </w:pPr>
      <w:rPr>
        <w:rFonts w:ascii="Symbol" w:hAnsi="Symbol" w:hint="default"/>
      </w:rPr>
    </w:lvl>
    <w:lvl w:ilvl="1" w:tplc="0409000D">
      <w:start w:val="1"/>
      <w:numFmt w:val="bullet"/>
      <w:lvlText w:val=""/>
      <w:lvlJc w:val="left"/>
      <w:pPr>
        <w:tabs>
          <w:tab w:val="num" w:pos="2340"/>
        </w:tabs>
        <w:ind w:left="2340" w:hanging="360"/>
      </w:pPr>
      <w:rPr>
        <w:rFonts w:ascii="Wingdings" w:hAnsi="Wingdings" w:hint="default"/>
      </w:rPr>
    </w:lvl>
    <w:lvl w:ilvl="2" w:tplc="E7203550">
      <w:numFmt w:val="bullet"/>
      <w:lvlText w:val="-"/>
      <w:lvlJc w:val="left"/>
      <w:pPr>
        <w:tabs>
          <w:tab w:val="num" w:pos="3060"/>
        </w:tabs>
        <w:ind w:left="3060" w:hanging="360"/>
      </w:pPr>
      <w:rPr>
        <w:rFonts w:ascii="Times New Roman" w:eastAsia="Times New Roman" w:hAnsi="Times New Roman" w:cs="Times New Roman"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71730CBF"/>
    <w:multiLevelType w:val="hybridMultilevel"/>
    <w:tmpl w:val="0590E48A"/>
    <w:lvl w:ilvl="0" w:tplc="5274A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B97E7C"/>
    <w:multiLevelType w:val="hybridMultilevel"/>
    <w:tmpl w:val="CCB0FD40"/>
    <w:lvl w:ilvl="0" w:tplc="8D92C18A">
      <w:start w:val="1"/>
      <w:numFmt w:val="decimal"/>
      <w:lvlText w:val="Điều %1."/>
      <w:lvlJc w:val="left"/>
      <w:pPr>
        <w:tabs>
          <w:tab w:val="num" w:pos="3120"/>
        </w:tabs>
        <w:ind w:left="3120" w:hanging="1140"/>
      </w:pPr>
      <w:rPr>
        <w:rFonts w:hint="default"/>
        <w:b/>
        <w:u w:val="single"/>
      </w:rPr>
    </w:lvl>
    <w:lvl w:ilvl="1" w:tplc="55C60D72">
      <w:start w:val="1"/>
      <w:numFmt w:val="bullet"/>
      <w:lvlText w:val=""/>
      <w:lvlJc w:val="left"/>
      <w:pPr>
        <w:tabs>
          <w:tab w:val="num" w:pos="1440"/>
        </w:tabs>
        <w:ind w:left="1440" w:hanging="360"/>
      </w:pPr>
      <w:rPr>
        <w:rFonts w:ascii="Wingdings 2" w:hAnsi="Wingdings 2" w:hint="default"/>
        <w:color w:val="auto"/>
        <w:u w:color="FF6600"/>
      </w:rPr>
    </w:lvl>
    <w:lvl w:ilvl="2" w:tplc="88DCD594">
      <w:start w:val="1"/>
      <w:numFmt w:val="lowerLetter"/>
      <w:lvlText w:val="%3."/>
      <w:lvlJc w:val="left"/>
      <w:pPr>
        <w:tabs>
          <w:tab w:val="num" w:pos="2340"/>
        </w:tabs>
        <w:ind w:left="2340" w:hanging="360"/>
      </w:pPr>
      <w:rPr>
        <w:rFonts w:hint="default"/>
      </w:rPr>
    </w:lvl>
    <w:lvl w:ilvl="3" w:tplc="3F44A02E">
      <w:start w:val="1"/>
      <w:numFmt w:val="decimal"/>
      <w:lvlText w:val="%4."/>
      <w:lvlJc w:val="left"/>
      <w:pPr>
        <w:ind w:left="3196"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50"/>
    <w:rsid w:val="000121D1"/>
    <w:rsid w:val="00026B06"/>
    <w:rsid w:val="000319FC"/>
    <w:rsid w:val="00032899"/>
    <w:rsid w:val="00037448"/>
    <w:rsid w:val="00050D20"/>
    <w:rsid w:val="000575F9"/>
    <w:rsid w:val="00067D49"/>
    <w:rsid w:val="00070526"/>
    <w:rsid w:val="00070690"/>
    <w:rsid w:val="000871F3"/>
    <w:rsid w:val="00087752"/>
    <w:rsid w:val="00094DA7"/>
    <w:rsid w:val="000975AB"/>
    <w:rsid w:val="000B3E50"/>
    <w:rsid w:val="000D47C4"/>
    <w:rsid w:val="000E37C6"/>
    <w:rsid w:val="000E6BBE"/>
    <w:rsid w:val="00132ECC"/>
    <w:rsid w:val="00133A0E"/>
    <w:rsid w:val="00147E6E"/>
    <w:rsid w:val="00153D62"/>
    <w:rsid w:val="0016695F"/>
    <w:rsid w:val="00185F76"/>
    <w:rsid w:val="0019312F"/>
    <w:rsid w:val="00194089"/>
    <w:rsid w:val="001943DD"/>
    <w:rsid w:val="001C0177"/>
    <w:rsid w:val="001C053E"/>
    <w:rsid w:val="001E7384"/>
    <w:rsid w:val="001F5322"/>
    <w:rsid w:val="00201AC9"/>
    <w:rsid w:val="00202525"/>
    <w:rsid w:val="002073EE"/>
    <w:rsid w:val="00221E85"/>
    <w:rsid w:val="0022744E"/>
    <w:rsid w:val="00234C52"/>
    <w:rsid w:val="002458AD"/>
    <w:rsid w:val="00273A46"/>
    <w:rsid w:val="002B53F3"/>
    <w:rsid w:val="002B5C78"/>
    <w:rsid w:val="002C1F9A"/>
    <w:rsid w:val="002E07B1"/>
    <w:rsid w:val="00306825"/>
    <w:rsid w:val="00313FB4"/>
    <w:rsid w:val="003309B5"/>
    <w:rsid w:val="00333773"/>
    <w:rsid w:val="003419C7"/>
    <w:rsid w:val="00345177"/>
    <w:rsid w:val="00351E75"/>
    <w:rsid w:val="00352CED"/>
    <w:rsid w:val="003601DC"/>
    <w:rsid w:val="00382303"/>
    <w:rsid w:val="00395C38"/>
    <w:rsid w:val="003A5B35"/>
    <w:rsid w:val="003E596E"/>
    <w:rsid w:val="003F47EB"/>
    <w:rsid w:val="0040633C"/>
    <w:rsid w:val="00412244"/>
    <w:rsid w:val="0044307B"/>
    <w:rsid w:val="004C26DE"/>
    <w:rsid w:val="004C3FC8"/>
    <w:rsid w:val="004D2F69"/>
    <w:rsid w:val="00506BA1"/>
    <w:rsid w:val="00551E2A"/>
    <w:rsid w:val="00552D09"/>
    <w:rsid w:val="00585C1E"/>
    <w:rsid w:val="005929E7"/>
    <w:rsid w:val="00597AD3"/>
    <w:rsid w:val="005A4E5B"/>
    <w:rsid w:val="005C3676"/>
    <w:rsid w:val="005D5E8C"/>
    <w:rsid w:val="005E3CB4"/>
    <w:rsid w:val="005F2D35"/>
    <w:rsid w:val="005F5137"/>
    <w:rsid w:val="006179F9"/>
    <w:rsid w:val="00622671"/>
    <w:rsid w:val="006654F9"/>
    <w:rsid w:val="006810B5"/>
    <w:rsid w:val="006C4C98"/>
    <w:rsid w:val="006C5474"/>
    <w:rsid w:val="006E3A80"/>
    <w:rsid w:val="006F2889"/>
    <w:rsid w:val="006F5842"/>
    <w:rsid w:val="00704725"/>
    <w:rsid w:val="00712CC1"/>
    <w:rsid w:val="00721DC1"/>
    <w:rsid w:val="007525FD"/>
    <w:rsid w:val="00764CE2"/>
    <w:rsid w:val="007737CB"/>
    <w:rsid w:val="00783727"/>
    <w:rsid w:val="007A4C7C"/>
    <w:rsid w:val="007D3379"/>
    <w:rsid w:val="007F3D25"/>
    <w:rsid w:val="00822E3A"/>
    <w:rsid w:val="00830010"/>
    <w:rsid w:val="00834149"/>
    <w:rsid w:val="00843ECF"/>
    <w:rsid w:val="00896376"/>
    <w:rsid w:val="008B4F9D"/>
    <w:rsid w:val="008B53ED"/>
    <w:rsid w:val="008C30EC"/>
    <w:rsid w:val="008E3B77"/>
    <w:rsid w:val="00903315"/>
    <w:rsid w:val="00912754"/>
    <w:rsid w:val="0092065C"/>
    <w:rsid w:val="009216CA"/>
    <w:rsid w:val="00923789"/>
    <w:rsid w:val="0092473F"/>
    <w:rsid w:val="009328B1"/>
    <w:rsid w:val="00995967"/>
    <w:rsid w:val="009A2E6D"/>
    <w:rsid w:val="009C209E"/>
    <w:rsid w:val="009E35BD"/>
    <w:rsid w:val="009E4FAF"/>
    <w:rsid w:val="009E595C"/>
    <w:rsid w:val="00A155A5"/>
    <w:rsid w:val="00A17CD4"/>
    <w:rsid w:val="00A3067F"/>
    <w:rsid w:val="00A32BA0"/>
    <w:rsid w:val="00A47220"/>
    <w:rsid w:val="00A50273"/>
    <w:rsid w:val="00A9286F"/>
    <w:rsid w:val="00A93346"/>
    <w:rsid w:val="00AB1521"/>
    <w:rsid w:val="00AB272B"/>
    <w:rsid w:val="00AE6D70"/>
    <w:rsid w:val="00B11847"/>
    <w:rsid w:val="00B22756"/>
    <w:rsid w:val="00B25373"/>
    <w:rsid w:val="00B67B24"/>
    <w:rsid w:val="00B73B36"/>
    <w:rsid w:val="00B80422"/>
    <w:rsid w:val="00B81752"/>
    <w:rsid w:val="00B83DC4"/>
    <w:rsid w:val="00BA4989"/>
    <w:rsid w:val="00BD0216"/>
    <w:rsid w:val="00BD0480"/>
    <w:rsid w:val="00BE47E4"/>
    <w:rsid w:val="00BF7745"/>
    <w:rsid w:val="00C15CEC"/>
    <w:rsid w:val="00C21990"/>
    <w:rsid w:val="00C245E3"/>
    <w:rsid w:val="00C51110"/>
    <w:rsid w:val="00C650CC"/>
    <w:rsid w:val="00C72A82"/>
    <w:rsid w:val="00C755F3"/>
    <w:rsid w:val="00C7584B"/>
    <w:rsid w:val="00C91A6F"/>
    <w:rsid w:val="00C91BAA"/>
    <w:rsid w:val="00C97162"/>
    <w:rsid w:val="00CB47AC"/>
    <w:rsid w:val="00CC07E4"/>
    <w:rsid w:val="00CC5AD2"/>
    <w:rsid w:val="00CD309F"/>
    <w:rsid w:val="00CF5D9E"/>
    <w:rsid w:val="00CF5F06"/>
    <w:rsid w:val="00D0434C"/>
    <w:rsid w:val="00D23693"/>
    <w:rsid w:val="00D36B2D"/>
    <w:rsid w:val="00D43B02"/>
    <w:rsid w:val="00D45A09"/>
    <w:rsid w:val="00D5241D"/>
    <w:rsid w:val="00D82427"/>
    <w:rsid w:val="00DA540E"/>
    <w:rsid w:val="00DE0273"/>
    <w:rsid w:val="00DE4EB4"/>
    <w:rsid w:val="00E0636F"/>
    <w:rsid w:val="00E10750"/>
    <w:rsid w:val="00E10A51"/>
    <w:rsid w:val="00E2059F"/>
    <w:rsid w:val="00E30FB8"/>
    <w:rsid w:val="00E33C1A"/>
    <w:rsid w:val="00E34B49"/>
    <w:rsid w:val="00E416F8"/>
    <w:rsid w:val="00E73C34"/>
    <w:rsid w:val="00E81FAC"/>
    <w:rsid w:val="00EA0AEA"/>
    <w:rsid w:val="00EC36F5"/>
    <w:rsid w:val="00EC4E16"/>
    <w:rsid w:val="00EC7684"/>
    <w:rsid w:val="00F02E1B"/>
    <w:rsid w:val="00F358A5"/>
    <w:rsid w:val="00F73090"/>
    <w:rsid w:val="00F9520D"/>
    <w:rsid w:val="00FB2498"/>
    <w:rsid w:val="00FE777C"/>
    <w:rsid w:val="00FF6A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34F90-C790-4D02-BE0D-07175F1F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75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750"/>
    <w:pPr>
      <w:spacing w:after="0" w:line="240" w:lineRule="auto"/>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07E4"/>
    <w:pPr>
      <w:ind w:left="720"/>
      <w:contextualSpacing/>
    </w:pPr>
  </w:style>
  <w:style w:type="paragraph" w:styleId="Header">
    <w:name w:val="header"/>
    <w:basedOn w:val="Normal"/>
    <w:link w:val="HeaderChar"/>
    <w:uiPriority w:val="99"/>
    <w:semiHidden/>
    <w:unhideWhenUsed/>
    <w:rsid w:val="00CF5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F06"/>
    <w:rPr>
      <w:rFonts w:ascii="Times New Roman" w:hAnsi="Times New Roman"/>
    </w:rPr>
  </w:style>
  <w:style w:type="paragraph" w:styleId="Footer">
    <w:name w:val="footer"/>
    <w:basedOn w:val="Normal"/>
    <w:link w:val="FooterChar"/>
    <w:uiPriority w:val="99"/>
    <w:unhideWhenUsed/>
    <w:rsid w:val="00CF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F06"/>
    <w:rPr>
      <w:rFonts w:ascii="Times New Roman" w:hAnsi="Times New Roman"/>
    </w:rPr>
  </w:style>
  <w:style w:type="paragraph" w:styleId="BalloonText">
    <w:name w:val="Balloon Text"/>
    <w:basedOn w:val="Normal"/>
    <w:link w:val="BalloonTextChar"/>
    <w:uiPriority w:val="99"/>
    <w:semiHidden/>
    <w:unhideWhenUsed/>
    <w:rsid w:val="00CB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AC"/>
    <w:rPr>
      <w:rFonts w:ascii="Tahoma" w:hAnsi="Tahoma" w:cs="Tahoma"/>
      <w:sz w:val="16"/>
      <w:szCs w:val="16"/>
    </w:rPr>
  </w:style>
  <w:style w:type="paragraph" w:customStyle="1" w:styleId="1Char">
    <w:name w:val="1 Char"/>
    <w:basedOn w:val="Normal"/>
    <w:rsid w:val="000121D1"/>
    <w:pPr>
      <w:spacing w:after="160" w:line="240" w:lineRule="exact"/>
    </w:pPr>
    <w:rPr>
      <w:rFonts w:ascii="Verdana" w:eastAsia="Times New Roman"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4201">
      <w:bodyDiv w:val="1"/>
      <w:marLeft w:val="0"/>
      <w:marRight w:val="0"/>
      <w:marTop w:val="0"/>
      <w:marBottom w:val="0"/>
      <w:divBdr>
        <w:top w:val="none" w:sz="0" w:space="0" w:color="auto"/>
        <w:left w:val="none" w:sz="0" w:space="0" w:color="auto"/>
        <w:bottom w:val="none" w:sz="0" w:space="0" w:color="auto"/>
        <w:right w:val="none" w:sz="0" w:space="0" w:color="auto"/>
      </w:divBdr>
    </w:div>
    <w:div w:id="1063021458">
      <w:bodyDiv w:val="1"/>
      <w:marLeft w:val="0"/>
      <w:marRight w:val="0"/>
      <w:marTop w:val="0"/>
      <w:marBottom w:val="0"/>
      <w:divBdr>
        <w:top w:val="none" w:sz="0" w:space="0" w:color="auto"/>
        <w:left w:val="none" w:sz="0" w:space="0" w:color="auto"/>
        <w:bottom w:val="none" w:sz="0" w:space="0" w:color="auto"/>
        <w:right w:val="none" w:sz="0" w:space="0" w:color="auto"/>
      </w:divBdr>
    </w:div>
    <w:div w:id="11431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F3A1-909C-4D30-B83E-72C0BEE0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DGC</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ADMIN</cp:lastModifiedBy>
  <cp:revision>2</cp:revision>
  <cp:lastPrinted>2016-03-28T09:17:00Z</cp:lastPrinted>
  <dcterms:created xsi:type="dcterms:W3CDTF">2016-04-08T02:20:00Z</dcterms:created>
  <dcterms:modified xsi:type="dcterms:W3CDTF">2016-04-08T02:20:00Z</dcterms:modified>
</cp:coreProperties>
</file>